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21CECDE">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Arial" w:hAnsi="Arial" w:eastAsia="Arial" w:cs="Arial"/>
          <w:color w:val="000000"/>
          <w:sz w:val="22"/>
          <w:szCs w:val="22"/>
        </w:rPr>
      </w:pPr>
    </w:p>
    <w:tbl>
      <w:tblPr>
        <w:tblStyle w:val="12"/>
        <w:tblpPr w:leftFromText="180" w:rightFromText="180" w:vertAnchor="page" w:horzAnchor="margin" w:tblpXSpec="center" w:tblpY="796"/>
        <w:tblW w:w="11268" w:type="dxa"/>
        <w:tblInd w:w="0" w:type="dxa"/>
        <w:tblLayout w:type="fixed"/>
        <w:tblCellMar>
          <w:top w:w="0" w:type="dxa"/>
          <w:left w:w="115" w:type="dxa"/>
          <w:bottom w:w="0" w:type="dxa"/>
          <w:right w:w="115" w:type="dxa"/>
        </w:tblCellMar>
      </w:tblPr>
      <w:tblGrid>
        <w:gridCol w:w="1724"/>
        <w:gridCol w:w="9544"/>
      </w:tblGrid>
      <w:tr w14:paraId="4D4BBF19">
        <w:tblPrEx>
          <w:tblCellMar>
            <w:top w:w="0" w:type="dxa"/>
            <w:left w:w="115" w:type="dxa"/>
            <w:bottom w:w="0" w:type="dxa"/>
            <w:right w:w="115" w:type="dxa"/>
          </w:tblCellMar>
        </w:tblPrEx>
        <w:trPr>
          <w:trHeight w:val="1391" w:hRule="atLeast"/>
        </w:trPr>
        <w:tc>
          <w:tcPr>
            <w:tcW w:w="1724" w:type="dxa"/>
          </w:tcPr>
          <w:p w14:paraId="02389ADC">
            <w:pPr>
              <w:pBdr>
                <w:top w:val="none" w:color="auto" w:sz="0" w:space="0"/>
                <w:left w:val="none" w:color="auto" w:sz="0" w:space="0"/>
                <w:bottom w:val="none" w:color="auto" w:sz="0" w:space="0"/>
                <w:right w:val="none" w:color="auto" w:sz="0" w:space="0"/>
                <w:between w:val="none" w:color="auto" w:sz="0" w:space="0"/>
              </w:pBdr>
              <w:spacing w:after="0" w:line="240" w:lineRule="auto"/>
              <w:jc w:val="center"/>
              <w:rPr>
                <w:color w:val="000000"/>
              </w:rPr>
            </w:pPr>
            <w:bookmarkStart w:id="0" w:name="_gjdgxs" w:colFirst="0" w:colLast="0"/>
            <w:bookmarkEnd w:id="0"/>
            <w:r>
              <w:rPr>
                <w:color w:val="000000"/>
              </w:rPr>
              <w:drawing>
                <wp:inline distT="0" distB="0" distL="0" distR="0">
                  <wp:extent cx="990600" cy="97980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1027" name="image1.jpg"/>
                          <pic:cNvPicPr/>
                        </pic:nvPicPr>
                        <pic:blipFill>
                          <a:blip r:embed="rId7" cstate="print"/>
                          <a:srcRect/>
                          <a:stretch>
                            <a:fillRect/>
                          </a:stretch>
                        </pic:blipFill>
                        <pic:spPr>
                          <a:xfrm>
                            <a:off x="0" y="0"/>
                            <a:ext cx="990600" cy="979929"/>
                          </a:xfrm>
                          <a:prstGeom prst="rect">
                            <a:avLst/>
                          </a:prstGeom>
                          <a:ln w="9525" cap="flat" cmpd="sng">
                            <a:solidFill>
                              <a:srgbClr val="000000"/>
                            </a:solidFill>
                            <a:prstDash val="solid"/>
                            <a:round/>
                          </a:ln>
                        </pic:spPr>
                      </pic:pic>
                    </a:graphicData>
                  </a:graphic>
                </wp:inline>
              </w:drawing>
            </w:r>
          </w:p>
        </w:tc>
        <w:tc>
          <w:tcPr>
            <w:tcW w:w="9544" w:type="dxa"/>
          </w:tcPr>
          <w:p w14:paraId="3EA9A8F6">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Bookman Old Style" w:hAnsi="Bookman Old Style" w:eastAsia="Bookman Old Style" w:cs="Bookman Old Style"/>
                <w:b/>
                <w:color w:val="000000"/>
              </w:rPr>
            </w:pPr>
            <w:r>
              <w:rPr>
                <w:rFonts w:ascii="Bookman Old Style" w:hAnsi="Bookman Old Style" w:eastAsia="Bookman Old Style" w:cs="Bookman Old Style"/>
                <w:i/>
                <w:color w:val="000000"/>
              </w:rPr>
              <w:t>“In Pursuit of Global Competitiveness”</w:t>
            </w:r>
          </w:p>
          <w:p w14:paraId="5F924303">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Bookman Old Style" w:hAnsi="Bookman Old Style" w:eastAsia="Bookman Old Style" w:cs="Bookman Old Style"/>
                <w:b/>
                <w:color w:val="000000"/>
                <w:sz w:val="24"/>
                <w:szCs w:val="24"/>
              </w:rPr>
            </w:pPr>
            <w:bookmarkStart w:id="1" w:name="_30j0zll" w:colFirst="0" w:colLast="0"/>
            <w:bookmarkEnd w:id="1"/>
            <w:r>
              <w:rPr>
                <w:rFonts w:ascii="Bookman Old Style" w:hAnsi="Bookman Old Style" w:eastAsia="Bookman Old Style" w:cs="Bookman Old Style"/>
                <w:b/>
                <w:color w:val="000000"/>
                <w:sz w:val="24"/>
                <w:szCs w:val="24"/>
              </w:rPr>
              <w:t>GOVERNMENT COLLEGE OF ENGINEERING, Aurangabad,</w:t>
            </w:r>
          </w:p>
          <w:p w14:paraId="540CD300">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Bookman Old Style" w:hAnsi="Bookman Old Style" w:eastAsia="Bookman Old Style" w:cs="Bookman Old Style"/>
                <w:b/>
                <w:color w:val="000000"/>
                <w:sz w:val="24"/>
                <w:szCs w:val="24"/>
              </w:rPr>
            </w:pPr>
            <w:r>
              <w:rPr>
                <w:rFonts w:ascii="Bookman Old Style" w:hAnsi="Bookman Old Style" w:eastAsia="Bookman Old Style" w:cs="Bookman Old Style"/>
                <w:b/>
                <w:color w:val="000000"/>
                <w:sz w:val="24"/>
                <w:szCs w:val="24"/>
              </w:rPr>
              <w:t>CHHATRAPATI SAMBHAJINAGAR</w:t>
            </w:r>
          </w:p>
          <w:p w14:paraId="29404338">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Bookman Old Style" w:hAnsi="Bookman Old Style" w:eastAsia="Bookman Old Style" w:cs="Bookman Old Style"/>
                <w:color w:val="000000"/>
              </w:rPr>
            </w:pPr>
            <w:r>
              <w:rPr>
                <w:rFonts w:ascii="Bookman Old Style" w:hAnsi="Bookman Old Style" w:eastAsia="Bookman Old Style" w:cs="Bookman Old Style"/>
                <w:color w:val="000000"/>
              </w:rPr>
              <w:t>(An Autonomous Institute of Government of Maharashtra)</w:t>
            </w:r>
          </w:p>
          <w:p w14:paraId="2B8D00D5">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Bookman Old Style" w:hAnsi="Bookman Old Style" w:eastAsia="Bookman Old Style" w:cs="Bookman Old Style"/>
                <w:color w:val="000000"/>
              </w:rPr>
            </w:pPr>
            <w:r>
              <w:rPr>
                <w:rFonts w:ascii="Bookman Old Style" w:hAnsi="Bookman Old Style" w:eastAsia="Bookman Old Style" w:cs="Bookman Old Style"/>
                <w:color w:val="000000"/>
              </w:rPr>
              <w:t>Station Road, Osmanpura Aurangabad 431005 (Maharashtra State)</w:t>
            </w:r>
          </w:p>
          <w:p w14:paraId="72C50839">
            <w:pPr>
              <w:pBdr>
                <w:top w:val="none" w:color="auto" w:sz="0" w:space="0"/>
                <w:left w:val="none" w:color="auto" w:sz="0" w:space="0"/>
                <w:bottom w:val="none" w:color="auto" w:sz="0" w:space="0"/>
                <w:right w:val="none" w:color="auto" w:sz="0" w:space="0"/>
                <w:between w:val="none" w:color="auto" w:sz="0" w:space="0"/>
              </w:pBdr>
              <w:spacing w:after="0" w:line="240" w:lineRule="auto"/>
              <w:jc w:val="center"/>
              <w:rPr>
                <w:color w:val="000000"/>
              </w:rPr>
            </w:pPr>
            <w:r>
              <w:rPr>
                <w:rFonts w:ascii="Bookman Old Style" w:hAnsi="Bookman Old Style" w:eastAsia="Bookman Old Style" w:cs="Bookman Old Style"/>
                <w:color w:val="000000"/>
              </w:rPr>
              <w:t>Phone: 0240 - 2366 350, 2366 346, 2366345  Web Site: www.geca.ac.in</w:t>
            </w:r>
          </w:p>
        </w:tc>
      </w:tr>
    </w:tbl>
    <w:p w14:paraId="6E99E031"/>
    <w:p w14:paraId="7816248B"/>
    <w:p w14:paraId="11C461C4">
      <w:r>
        <w:drawing>
          <wp:inline distT="0" distB="0" distL="0" distR="0">
            <wp:extent cx="5981700" cy="6690360"/>
            <wp:effectExtent l="0" t="0" r="0" b="0"/>
            <wp:docPr id="1028" name="image5.png"/>
            <wp:cNvGraphicFramePr/>
            <a:graphic xmlns:a="http://schemas.openxmlformats.org/drawingml/2006/main">
              <a:graphicData uri="http://schemas.openxmlformats.org/drawingml/2006/picture">
                <pic:pic xmlns:pic="http://schemas.openxmlformats.org/drawingml/2006/picture">
                  <pic:nvPicPr>
                    <pic:cNvPr id="1028" name="image5.png"/>
                    <pic:cNvPicPr/>
                  </pic:nvPicPr>
                  <pic:blipFill>
                    <a:blip r:embed="rId8" cstate="print"/>
                    <a:srcRect/>
                    <a:stretch>
                      <a:fillRect/>
                    </a:stretch>
                  </pic:blipFill>
                  <pic:spPr>
                    <a:xfrm>
                      <a:off x="0" y="0"/>
                      <a:ext cx="5981700" cy="6690360"/>
                    </a:xfrm>
                    <a:prstGeom prst="rect">
                      <a:avLst/>
                    </a:prstGeom>
                    <a:ln w="9525" cap="flat" cmpd="sng">
                      <a:solidFill>
                        <a:srgbClr val="000000"/>
                      </a:solidFill>
                      <a:prstDash val="solid"/>
                      <a:round/>
                    </a:ln>
                  </pic:spPr>
                </pic:pic>
              </a:graphicData>
            </a:graphic>
          </wp:inline>
        </w:drawing>
      </w:r>
    </w:p>
    <w:p w14:paraId="2EF3E47E"/>
    <w:p w14:paraId="0088CC1D">
      <w:pPr>
        <w:pStyle w:val="11"/>
        <w:rPr>
          <w:color w:val="0097B2"/>
          <w:sz w:val="28"/>
          <w:szCs w:val="28"/>
        </w:rPr>
      </w:pPr>
      <w:bookmarkStart w:id="2" w:name="_1fob9te" w:colFirst="0" w:colLast="0"/>
      <w:bookmarkEnd w:id="2"/>
      <w:r>
        <w:rPr>
          <w:color w:val="0097B2"/>
          <w:sz w:val="28"/>
          <w:szCs w:val="28"/>
        </w:rPr>
        <w:t xml:space="preserve">Introduction  </w:t>
      </w:r>
    </w:p>
    <w:p w14:paraId="1013B047">
      <w:pP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Personality Development Club (PD Club) at Government College of Engineering, Aurangabad, Chhatrapati Sambhaji Nagar, plays a pivotal role in nurturing comprehensive development among students by offering a diverse range of activities focused on improving their character, capabilities, and cultural understanding.</w:t>
      </w:r>
    </w:p>
    <w:p w14:paraId="010C93CE">
      <w:pP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During the academic year 202</w:t>
      </w:r>
      <w:r>
        <w:rPr>
          <w:rFonts w:ascii="Times New Roman" w:hAnsi="Times New Roman" w:eastAsia="Times New Roman" w:cs="Times New Roman"/>
          <w:sz w:val="24"/>
          <w:szCs w:val="24"/>
        </w:rPr>
        <w:t>4</w:t>
      </w:r>
      <w:r>
        <w:rPr>
          <w:rFonts w:ascii="Times New Roman" w:hAnsi="Times New Roman" w:eastAsia="Times New Roman" w:cs="Times New Roman"/>
          <w:color w:val="000000"/>
          <w:sz w:val="24"/>
          <w:szCs w:val="24"/>
        </w:rPr>
        <w:t>-20</w:t>
      </w:r>
      <w:r>
        <w:rPr>
          <w:rFonts w:ascii="Times New Roman" w:hAnsi="Times New Roman" w:eastAsia="Times New Roman" w:cs="Times New Roman"/>
          <w:sz w:val="24"/>
          <w:szCs w:val="24"/>
        </w:rPr>
        <w:t>25</w:t>
      </w:r>
      <w:r>
        <w:rPr>
          <w:rFonts w:ascii="Times New Roman" w:hAnsi="Times New Roman" w:eastAsia="Times New Roman" w:cs="Times New Roman"/>
          <w:color w:val="000000"/>
          <w:sz w:val="24"/>
          <w:szCs w:val="24"/>
        </w:rPr>
        <w:t>, the club has been actively engaged in organizing a plethora of workshops, courses, and camps with the intention of equipping students with skills and insights that extend beyond the boundaries of conventional academic learning. These initiatives are geared towards empowering students to excel not only academically but also personally and professionally</w:t>
      </w:r>
    </w:p>
    <w:p w14:paraId="5D37999A">
      <w:pP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Through these activities, students are provided with opportunities to develop essential life skills, such as effective communication, leadership, time management, and teamwork, which are crucial for their holistic growth and success in various aspects of life. Additionally, the club fosters cultural awareness and appreciation by facilitating interactions and experiences that celebrate diversity and promote understanding among students from different backgrounds.</w:t>
      </w:r>
    </w:p>
    <w:p w14:paraId="41EFB816"/>
    <w:p w14:paraId="5BC5D5DB"/>
    <w:p w14:paraId="6A752CFC"/>
    <w:p w14:paraId="38AB5648"/>
    <w:p w14:paraId="34CA89BE"/>
    <w:p w14:paraId="261A7633"/>
    <w:p w14:paraId="67D22D2B"/>
    <w:p w14:paraId="572149BC"/>
    <w:p w14:paraId="55F9CD4E"/>
    <w:p w14:paraId="7E46F460"/>
    <w:p w14:paraId="6422A565"/>
    <w:p w14:paraId="722AC348"/>
    <w:p w14:paraId="1A77189D"/>
    <w:p w14:paraId="6D8E7A1C">
      <w:pPr>
        <w:pBdr>
          <w:bottom w:val="single" w:color="auto" w:sz="4" w:space="0"/>
        </w:pBdr>
        <w:rPr>
          <w:rFonts w:hint="default"/>
        </w:rPr>
      </w:pPr>
    </w:p>
    <w:p w14:paraId="1C52A29C">
      <w:pPr>
        <w:rPr>
          <w:rFonts w:hint="default"/>
        </w:rPr>
      </w:pPr>
    </w:p>
    <w:p w14:paraId="4968DA63">
      <w:pPr>
        <w:pStyle w:val="11"/>
        <w:ind w:left="450" w:firstLine="2214" w:firstLineChars="692"/>
        <w:jc w:val="left"/>
        <w:rPr>
          <w:color w:val="0097B2"/>
          <w:sz w:val="28"/>
          <w:szCs w:val="28"/>
        </w:rPr>
      </w:pPr>
      <w:r>
        <w:rPr>
          <w:rFonts w:hint="default"/>
          <w:sz w:val="32"/>
          <w:szCs w:val="32"/>
        </w:rPr>
        <w:t xml:space="preserve"> Faculty Members </w:t>
      </w:r>
      <w:r>
        <w:rPr>
          <w:color w:val="0097B2"/>
          <w:sz w:val="32"/>
          <w:szCs w:val="32"/>
        </w:rPr>
        <w:t xml:space="preserve">  </w:t>
      </w:r>
      <w:r>
        <w:rPr>
          <w:color w:val="0097B2"/>
          <w:sz w:val="28"/>
          <w:szCs w:val="28"/>
        </w:rPr>
        <w:t xml:space="preserve">                </w:t>
      </w:r>
    </w:p>
    <w:p w14:paraId="21B3F320">
      <w:pPr>
        <w:rPr>
          <w:rFonts w:hint="default"/>
        </w:rPr>
      </w:pPr>
    </w:p>
    <w:p w14:paraId="66D79D9A">
      <w:pPr>
        <w:rPr>
          <w:rFonts w:hint="default"/>
        </w:rPr>
      </w:pPr>
      <w:r>
        <w:rPr>
          <w:rFonts w:hint="default"/>
        </w:rPr>
        <w:t>The</w:t>
      </w:r>
      <w:r>
        <w:rPr>
          <w:rFonts w:hint="default"/>
          <w:b/>
          <w:bCs/>
        </w:rPr>
        <w:t xml:space="preserve"> </w:t>
      </w:r>
      <w:r>
        <w:rPr>
          <w:rFonts w:hint="default"/>
          <w:b/>
          <w:bCs/>
          <w:lang w:val="en-US"/>
        </w:rPr>
        <w:t>PD club</w:t>
      </w:r>
      <w:r>
        <w:rPr>
          <w:rFonts w:hint="default"/>
        </w:rPr>
        <w:t xml:space="preserve"> is truly honored to be mentored and guided by an exceptional team of dedicated and visionary faculty members. Their unwavering support, wisdom, and leadership have been the cornerstone of our success. With their vast experience and expertise, they not only inspire students but also shape future leaders, innovators, and changemakers</w:t>
      </w:r>
    </w:p>
    <w:p w14:paraId="52735ECF">
      <w:pPr>
        <w:rPr>
          <w:rFonts w:hint="default"/>
        </w:rPr>
      </w:pPr>
    </w:p>
    <w:p w14:paraId="7A29FFA1">
      <w:pPr>
        <w:rPr>
          <w:rFonts w:hint="default"/>
          <w:b/>
          <w:bCs/>
          <w:sz w:val="24"/>
          <w:szCs w:val="24"/>
          <w:lang w:val="en-US"/>
        </w:rPr>
      </w:pPr>
      <w:r>
        <w:rPr>
          <w:rFonts w:hint="default"/>
          <w:b/>
          <w:bCs/>
          <w:sz w:val="24"/>
          <w:szCs w:val="24"/>
        </w:rPr>
        <w:t xml:space="preserve">1. </w:t>
      </w:r>
      <w:r>
        <w:rPr>
          <w:rFonts w:hint="default"/>
          <w:b/>
          <w:bCs/>
          <w:sz w:val="24"/>
          <w:szCs w:val="24"/>
          <w:lang w:val="en-US"/>
        </w:rPr>
        <w:t>Dr. R. S. Londhe -  Faculty Coordinator</w:t>
      </w:r>
    </w:p>
    <w:p w14:paraId="5322D933">
      <w:pPr>
        <w:rPr>
          <w:rFonts w:hint="default"/>
          <w:b/>
          <w:bCs/>
          <w:sz w:val="24"/>
          <w:szCs w:val="24"/>
          <w:lang w:val="en-US"/>
        </w:rPr>
      </w:pPr>
      <w:r>
        <w:rPr>
          <w:rFonts w:hint="default"/>
          <w:b/>
          <w:bCs/>
          <w:sz w:val="24"/>
          <w:szCs w:val="24"/>
        </w:rPr>
        <w:t xml:space="preserve">2. </w:t>
      </w:r>
      <w:r>
        <w:rPr>
          <w:rFonts w:hint="default"/>
          <w:b/>
          <w:bCs/>
          <w:sz w:val="24"/>
          <w:szCs w:val="24"/>
          <w:lang w:val="en-US"/>
        </w:rPr>
        <w:t>Prof. V. M. Kanke - Faculty Co. Coordinator</w:t>
      </w:r>
    </w:p>
    <w:p w14:paraId="7374C3E3">
      <w:pPr>
        <w:rPr>
          <w:rFonts w:hint="default"/>
        </w:rPr>
      </w:pPr>
    </w:p>
    <w:p w14:paraId="31386DD8">
      <w:pPr>
        <w:pStyle w:val="11"/>
        <w:ind w:left="450" w:firstLine="2214" w:firstLineChars="692"/>
        <w:jc w:val="left"/>
        <w:rPr>
          <w:color w:val="0097B2"/>
          <w:sz w:val="28"/>
          <w:szCs w:val="28"/>
        </w:rPr>
      </w:pPr>
      <w:r>
        <w:rPr>
          <w:rFonts w:hint="default"/>
          <w:color w:val="0097B2"/>
          <w:sz w:val="32"/>
          <w:szCs w:val="32"/>
          <w:lang w:val="en-US"/>
        </w:rPr>
        <w:t>student members</w:t>
      </w:r>
      <w:r>
        <w:rPr>
          <w:color w:val="0097B2"/>
          <w:sz w:val="32"/>
          <w:szCs w:val="32"/>
        </w:rPr>
        <w:t xml:space="preserve">  </w:t>
      </w:r>
      <w:r>
        <w:rPr>
          <w:color w:val="0097B2"/>
          <w:sz w:val="28"/>
          <w:szCs w:val="28"/>
        </w:rPr>
        <w:t xml:space="preserve">                </w:t>
      </w:r>
    </w:p>
    <w:p w14:paraId="7D8DCD17">
      <w:pPr>
        <w:rPr>
          <w:rFonts w:hint="default"/>
        </w:rPr>
      </w:pPr>
      <w:r>
        <w:rPr>
          <w:rFonts w:hint="default"/>
        </w:rPr>
        <w:t xml:space="preserve">The </w:t>
      </w:r>
      <w:r>
        <w:rPr>
          <w:rFonts w:hint="default"/>
          <w:b/>
          <w:bCs/>
          <w:lang w:val="en-US"/>
        </w:rPr>
        <w:t>PD club</w:t>
      </w:r>
      <w:r>
        <w:rPr>
          <w:rFonts w:hint="default"/>
        </w:rPr>
        <w:t xml:space="preserve"> thrives because of its passionate and hardworking student members. Their enthusiasm, creativity, and leadership drive the club forward, making every event and initiative a grand success.</w:t>
      </w:r>
    </w:p>
    <w:p w14:paraId="2805BCAD">
      <w:pPr>
        <w:rPr>
          <w:rFonts w:hint="default"/>
        </w:rPr>
      </w:pPr>
      <w:r>
        <w:rPr>
          <w:rFonts w:hint="default"/>
        </w:rPr>
        <w:t xml:space="preserve">Core Team: </w:t>
      </w:r>
    </w:p>
    <w:p w14:paraId="7E7F57A3">
      <w:pPr>
        <w:rPr>
          <w:rFonts w:hint="default"/>
          <w:lang w:val="en-US"/>
        </w:rPr>
      </w:pPr>
      <w:r>
        <w:rPr>
          <w:rFonts w:hint="default"/>
        </w:rPr>
        <w:t xml:space="preserve">1. </w:t>
      </w:r>
      <w:r>
        <w:rPr>
          <w:rFonts w:hint="default"/>
          <w:lang w:val="en-US"/>
        </w:rPr>
        <w:t xml:space="preserve"> Raju Amrute -- President</w:t>
      </w:r>
    </w:p>
    <w:p w14:paraId="0AB9F8FB">
      <w:pPr>
        <w:rPr>
          <w:rFonts w:hint="default"/>
          <w:lang w:val="en-US"/>
        </w:rPr>
      </w:pPr>
      <w:r>
        <w:rPr>
          <w:rFonts w:hint="default"/>
        </w:rPr>
        <w:t xml:space="preserve">2. </w:t>
      </w:r>
      <w:r>
        <w:rPr>
          <w:rFonts w:hint="default"/>
          <w:lang w:val="en-US"/>
        </w:rPr>
        <w:t>Chaitanya Khole</w:t>
      </w:r>
      <w:r>
        <w:rPr>
          <w:rFonts w:hint="default"/>
        </w:rPr>
        <w:t xml:space="preserve">– </w:t>
      </w:r>
      <w:r>
        <w:rPr>
          <w:rFonts w:hint="default"/>
          <w:lang w:val="en-US"/>
        </w:rPr>
        <w:t xml:space="preserve"> Vice President</w:t>
      </w:r>
    </w:p>
    <w:p w14:paraId="3D6841E1">
      <w:pPr>
        <w:rPr>
          <w:rFonts w:hint="default"/>
          <w:lang w:val="en-US"/>
        </w:rPr>
      </w:pPr>
      <w:r>
        <w:rPr>
          <w:rFonts w:hint="default"/>
        </w:rPr>
        <w:t>3.</w:t>
      </w:r>
      <w:r>
        <w:rPr>
          <w:rFonts w:hint="default"/>
          <w:lang w:val="en-US"/>
        </w:rPr>
        <w:t>Prathamesh Chaudhari</w:t>
      </w:r>
      <w:r>
        <w:rPr>
          <w:rFonts w:hint="default"/>
        </w:rPr>
        <w:t xml:space="preserve"> – </w:t>
      </w:r>
      <w:r>
        <w:rPr>
          <w:rFonts w:hint="default"/>
          <w:lang w:val="en-US"/>
        </w:rPr>
        <w:t>event manger</w:t>
      </w:r>
    </w:p>
    <w:p w14:paraId="413F4844">
      <w:pPr>
        <w:rPr>
          <w:rFonts w:hint="default"/>
        </w:rPr>
      </w:pPr>
    </w:p>
    <w:p w14:paraId="365CA82C">
      <w:pPr>
        <w:pStyle w:val="11"/>
        <w:pBdr>
          <w:top w:val="none" w:color="000000" w:sz="0" w:space="0"/>
          <w:bottom w:val="none" w:color="000000" w:sz="0" w:space="0"/>
        </w:pBdr>
        <w:rPr>
          <w:rFonts w:ascii="Times New Roman" w:hAnsi="Times New Roman" w:eastAsia="Times New Roman" w:cs="Times New Roman"/>
          <w:color w:val="0097B2"/>
          <w:sz w:val="28"/>
          <w:szCs w:val="28"/>
        </w:rPr>
      </w:pPr>
      <w:bookmarkStart w:id="3" w:name="_7l7somb7m1mf" w:colFirst="0" w:colLast="0"/>
      <w:bookmarkEnd w:id="3"/>
    </w:p>
    <w:p w14:paraId="2A6C490A">
      <w:pPr>
        <w:pStyle w:val="11"/>
        <w:pBdr>
          <w:top w:val="none" w:color="000000" w:sz="0" w:space="0"/>
          <w:bottom w:val="none" w:color="000000" w:sz="0" w:space="0"/>
        </w:pBdr>
        <w:rPr>
          <w:rFonts w:ascii="Times New Roman" w:hAnsi="Times New Roman" w:eastAsia="Times New Roman" w:cs="Times New Roman"/>
          <w:color w:val="0097B2"/>
          <w:sz w:val="28"/>
          <w:szCs w:val="28"/>
        </w:rPr>
      </w:pPr>
    </w:p>
    <w:p w14:paraId="17F802F8">
      <w:pPr>
        <w:pStyle w:val="11"/>
        <w:pBdr>
          <w:top w:val="none" w:color="000000" w:sz="0" w:space="0"/>
          <w:bottom w:val="none" w:color="000000" w:sz="0" w:space="0"/>
        </w:pBdr>
        <w:rPr>
          <w:rFonts w:ascii="Times New Roman" w:hAnsi="Times New Roman" w:eastAsia="Times New Roman" w:cs="Times New Roman"/>
          <w:color w:val="0097B2"/>
          <w:sz w:val="28"/>
          <w:szCs w:val="28"/>
        </w:rPr>
      </w:pPr>
    </w:p>
    <w:p w14:paraId="27CEBFE5">
      <w:pPr>
        <w:pStyle w:val="11"/>
        <w:pBdr>
          <w:top w:val="none" w:color="000000" w:sz="0" w:space="0"/>
          <w:bottom w:val="none" w:color="000000" w:sz="0" w:space="0"/>
        </w:pBdr>
        <w:rPr>
          <w:rFonts w:ascii="Times New Roman" w:hAnsi="Times New Roman" w:eastAsia="Times New Roman" w:cs="Times New Roman"/>
          <w:color w:val="0097B2"/>
          <w:sz w:val="28"/>
          <w:szCs w:val="28"/>
        </w:rPr>
      </w:pPr>
    </w:p>
    <w:p w14:paraId="7A666EA6">
      <w:pPr>
        <w:pStyle w:val="11"/>
        <w:pBdr>
          <w:top w:val="none" w:color="000000" w:sz="0" w:space="0"/>
          <w:bottom w:val="none" w:color="000000" w:sz="0" w:space="0"/>
        </w:pBdr>
        <w:rPr>
          <w:rFonts w:ascii="Times New Roman" w:hAnsi="Times New Roman" w:eastAsia="Times New Roman" w:cs="Times New Roman"/>
          <w:color w:val="0097B2"/>
          <w:sz w:val="28"/>
          <w:szCs w:val="28"/>
        </w:rPr>
      </w:pPr>
    </w:p>
    <w:p w14:paraId="361C1AD5">
      <w:pPr>
        <w:pStyle w:val="11"/>
        <w:pBdr>
          <w:top w:val="none" w:color="000000" w:sz="0" w:space="0"/>
          <w:bottom w:val="none" w:color="000000" w:sz="0" w:space="0"/>
        </w:pBdr>
        <w:jc w:val="both"/>
        <w:rPr>
          <w:rFonts w:ascii="Times New Roman" w:hAnsi="Times New Roman" w:eastAsia="Times New Roman" w:cs="Times New Roman"/>
          <w:color w:val="0097B2"/>
          <w:sz w:val="28"/>
          <w:szCs w:val="28"/>
        </w:rPr>
      </w:pPr>
    </w:p>
    <w:p w14:paraId="2380D791">
      <w:pPr>
        <w:pStyle w:val="11"/>
        <w:pBdr>
          <w:top w:val="none" w:color="000000" w:sz="0" w:space="0"/>
          <w:bottom w:val="none" w:color="000000" w:sz="0" w:space="0"/>
        </w:pBdr>
      </w:pPr>
      <w:r>
        <w:rPr>
          <w:rFonts w:ascii="Times New Roman" w:hAnsi="Times New Roman" w:eastAsia="Times New Roman" w:cs="Times New Roman"/>
          <w:color w:val="0097B2"/>
          <w:sz w:val="28"/>
          <w:szCs w:val="28"/>
        </w:rPr>
        <w:t>Activities</w:t>
      </w:r>
    </w:p>
    <w:tbl>
      <w:tblPr>
        <w:tblStyle w:val="13"/>
        <w:tblpPr w:leftFromText="180" w:rightFromText="180" w:vertAnchor="text" w:tblpXSpec="left"/>
        <w:tblW w:w="87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0"/>
        <w:gridCol w:w="3405"/>
        <w:gridCol w:w="4095"/>
      </w:tblGrid>
      <w:tr w14:paraId="0DEE7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6F3435EB">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mallCaps/>
                <w:color w:val="0097B2"/>
                <w:sz w:val="28"/>
                <w:szCs w:val="28"/>
              </w:rPr>
              <w:t>SR. NO</w:t>
            </w:r>
            <w:r>
              <w:rPr>
                <w:rFonts w:ascii="Times New Roman" w:hAnsi="Times New Roman" w:eastAsia="Times New Roman" w:cs="Times New Roman"/>
                <w:sz w:val="28"/>
                <w:szCs w:val="28"/>
              </w:rPr>
              <w:t>.</w:t>
            </w:r>
          </w:p>
        </w:tc>
        <w:tc>
          <w:tcPr>
            <w:tcW w:w="3405" w:type="dxa"/>
          </w:tcPr>
          <w:p w14:paraId="6CE3C862">
            <w:pPr>
              <w:pStyle w:val="11"/>
              <w:pBdr>
                <w:top w:val="none" w:color="000000" w:sz="0" w:space="0"/>
                <w:bottom w:val="none" w:color="000000" w:sz="0" w:space="0"/>
              </w:pBdr>
              <w:rPr>
                <w:rFonts w:ascii="Times New Roman" w:hAnsi="Times New Roman" w:eastAsia="Times New Roman" w:cs="Times New Roman"/>
                <w:sz w:val="28"/>
                <w:szCs w:val="28"/>
              </w:rPr>
            </w:pPr>
            <w:r>
              <w:rPr>
                <w:rFonts w:ascii="Times New Roman" w:hAnsi="Times New Roman" w:eastAsia="Times New Roman" w:cs="Times New Roman"/>
                <w:color w:val="0097B2"/>
                <w:sz w:val="28"/>
                <w:szCs w:val="28"/>
              </w:rPr>
              <w:t>Activities</w:t>
            </w:r>
          </w:p>
        </w:tc>
        <w:tc>
          <w:tcPr>
            <w:tcW w:w="4095" w:type="dxa"/>
          </w:tcPr>
          <w:p w14:paraId="5470DE34">
            <w:pPr>
              <w:pStyle w:val="11"/>
              <w:pBdr>
                <w:top w:val="none" w:color="000000" w:sz="0" w:space="0"/>
                <w:bottom w:val="none" w:color="000000" w:sz="0" w:space="0"/>
              </w:pBdr>
              <w:rPr>
                <w:rFonts w:ascii="Times New Roman" w:hAnsi="Times New Roman" w:eastAsia="Times New Roman" w:cs="Times New Roman"/>
                <w:sz w:val="28"/>
                <w:szCs w:val="28"/>
              </w:rPr>
            </w:pPr>
            <w:bookmarkStart w:id="4" w:name="_1hk4j9gkstk2" w:colFirst="0" w:colLast="0"/>
            <w:bookmarkEnd w:id="4"/>
            <w:r>
              <w:rPr>
                <w:rFonts w:ascii="Times New Roman" w:hAnsi="Times New Roman" w:eastAsia="Times New Roman" w:cs="Times New Roman"/>
                <w:color w:val="0097B2"/>
                <w:sz w:val="28"/>
                <w:szCs w:val="28"/>
              </w:rPr>
              <w:t>Date</w:t>
            </w:r>
          </w:p>
        </w:tc>
      </w:tr>
      <w:tr w14:paraId="71602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36648A0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405" w:type="dxa"/>
          </w:tcPr>
          <w:p w14:paraId="676D72D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Pantomime show and Guest lecture(Dr. Sandip Lokhande)</w:t>
            </w:r>
          </w:p>
        </w:tc>
        <w:tc>
          <w:tcPr>
            <w:tcW w:w="4095" w:type="dxa"/>
          </w:tcPr>
          <w:p w14:paraId="49D06A4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October , 2024</w:t>
            </w:r>
          </w:p>
          <w:p w14:paraId="0442C05E">
            <w:pPr>
              <w:spacing w:after="0" w:line="240" w:lineRule="auto"/>
              <w:rPr>
                <w:rFonts w:ascii="Times New Roman" w:hAnsi="Times New Roman" w:eastAsia="Times New Roman" w:cs="Times New Roman"/>
                <w:sz w:val="24"/>
                <w:szCs w:val="24"/>
              </w:rPr>
            </w:pPr>
          </w:p>
        </w:tc>
      </w:tr>
      <w:tr w14:paraId="36929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4AA20EF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405" w:type="dxa"/>
          </w:tcPr>
          <w:p w14:paraId="0A3B722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Career Guidance </w:t>
            </w:r>
          </w:p>
        </w:tc>
        <w:tc>
          <w:tcPr>
            <w:tcW w:w="4095" w:type="dxa"/>
          </w:tcPr>
          <w:p w14:paraId="22E5DF8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October 2024</w:t>
            </w:r>
          </w:p>
        </w:tc>
      </w:tr>
      <w:tr w14:paraId="68449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30F8917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405" w:type="dxa"/>
          </w:tcPr>
          <w:p w14:paraId="3076BE6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Public Speaking</w:t>
            </w:r>
          </w:p>
        </w:tc>
        <w:tc>
          <w:tcPr>
            <w:tcW w:w="4095" w:type="dxa"/>
          </w:tcPr>
          <w:p w14:paraId="4993033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 October 2024</w:t>
            </w:r>
          </w:p>
        </w:tc>
      </w:tr>
      <w:tr w14:paraId="29FF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7082930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405" w:type="dxa"/>
          </w:tcPr>
          <w:p w14:paraId="1C8594F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Study Seminar</w:t>
            </w:r>
          </w:p>
        </w:tc>
        <w:tc>
          <w:tcPr>
            <w:tcW w:w="4095" w:type="dxa"/>
          </w:tcPr>
          <w:p w14:paraId="02B7C32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19 October 2024</w:t>
            </w:r>
          </w:p>
        </w:tc>
      </w:tr>
      <w:tr w14:paraId="2FADD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0BA0945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405" w:type="dxa"/>
          </w:tcPr>
          <w:p w14:paraId="712D203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Time Management</w:t>
            </w:r>
          </w:p>
        </w:tc>
        <w:tc>
          <w:tcPr>
            <w:tcW w:w="4095" w:type="dxa"/>
          </w:tcPr>
          <w:p w14:paraId="44FF766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October 2024</w:t>
            </w:r>
          </w:p>
        </w:tc>
      </w:tr>
      <w:tr w14:paraId="1B371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1200" w:type="dxa"/>
          </w:tcPr>
          <w:p w14:paraId="69B5B92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405" w:type="dxa"/>
          </w:tcPr>
          <w:p w14:paraId="406734E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python workshop</w:t>
            </w:r>
          </w:p>
        </w:tc>
        <w:tc>
          <w:tcPr>
            <w:tcW w:w="4095" w:type="dxa"/>
          </w:tcPr>
          <w:p w14:paraId="77BC30A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19 oct 2024</w:t>
            </w:r>
          </w:p>
        </w:tc>
      </w:tr>
    </w:tbl>
    <w:p w14:paraId="38839B11"/>
    <w:p w14:paraId="77AE230B"/>
    <w:p w14:paraId="16F13977">
      <w:pPr>
        <w:rPr>
          <w:sz w:val="28"/>
          <w:szCs w:val="28"/>
        </w:rPr>
      </w:pPr>
    </w:p>
    <w:p w14:paraId="648298D0"/>
    <w:p w14:paraId="3F5C04FC"/>
    <w:p w14:paraId="52B596B8"/>
    <w:p w14:paraId="042F8BA6"/>
    <w:p w14:paraId="369D8092"/>
    <w:p w14:paraId="68E92A9A"/>
    <w:p w14:paraId="78A511DA">
      <w:pPr>
        <w:pStyle w:val="11"/>
        <w:ind w:left="450" w:firstLine="720"/>
        <w:jc w:val="left"/>
        <w:rPr>
          <w:color w:val="0097B2"/>
          <w:sz w:val="28"/>
          <w:szCs w:val="28"/>
        </w:rPr>
      </w:pPr>
      <w:bookmarkStart w:id="5" w:name="_3znysh7" w:colFirst="0" w:colLast="0"/>
      <w:bookmarkEnd w:id="5"/>
      <w:r>
        <w:rPr>
          <w:color w:val="0097B2"/>
          <w:sz w:val="28"/>
          <w:szCs w:val="28"/>
        </w:rPr>
        <w:t xml:space="preserve">                  Pantomime show and guest lecture</w:t>
      </w:r>
    </w:p>
    <w:p w14:paraId="63D86E7B">
      <w:pP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academic year commenced with two induction programs focusing on "</w:t>
      </w:r>
      <w:r>
        <w:rPr>
          <w:rFonts w:ascii="Times New Roman" w:hAnsi="Times New Roman" w:eastAsia="Times New Roman" w:cs="Times New Roman"/>
          <w:sz w:val="24"/>
          <w:szCs w:val="24"/>
        </w:rPr>
        <w:t>MIND YOUR MIND</w:t>
      </w:r>
      <w:r>
        <w:rPr>
          <w:rFonts w:ascii="Times New Roman" w:hAnsi="Times New Roman" w:eastAsia="Times New Roman" w:cs="Times New Roman"/>
          <w:color w:val="000000"/>
          <w:sz w:val="24"/>
          <w:szCs w:val="24"/>
        </w:rPr>
        <w:t>" and "</w:t>
      </w:r>
      <w:r>
        <w:rPr>
          <w:rFonts w:ascii="Times New Roman" w:hAnsi="Times New Roman" w:eastAsia="Times New Roman" w:cs="Times New Roman"/>
          <w:sz w:val="24"/>
          <w:szCs w:val="24"/>
        </w:rPr>
        <w:t>PANTOMIME SHOW</w:t>
      </w:r>
      <w:r>
        <w:rPr>
          <w:rFonts w:ascii="Times New Roman" w:hAnsi="Times New Roman" w:eastAsia="Times New Roman" w:cs="Times New Roman"/>
          <w:color w:val="000000"/>
          <w:sz w:val="24"/>
          <w:szCs w:val="24"/>
        </w:rPr>
        <w:t>." These sessions aimed to lay the groundwork for students' personal development journey by delving into topics of self-awareness and life's purpose</w:t>
      </w:r>
    </w:p>
    <w:p w14:paraId="746D878C">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sz w:val="24"/>
          <w:szCs w:val="24"/>
        </w:rPr>
      </w:pPr>
      <w:r>
        <w:rPr>
          <w:rFonts w:ascii="Times New Roman" w:hAnsi="Times New Roman" w:eastAsia="Times New Roman" w:cs="Times New Roman"/>
          <w:color w:val="000000"/>
          <w:sz w:val="24"/>
          <w:szCs w:val="24"/>
        </w:rPr>
        <w:t xml:space="preserve">Speaker: - </w:t>
      </w:r>
      <w:r>
        <w:rPr>
          <w:rFonts w:ascii="Times New Roman" w:hAnsi="Times New Roman" w:eastAsia="Times New Roman" w:cs="Times New Roman"/>
          <w:sz w:val="24"/>
          <w:szCs w:val="24"/>
        </w:rPr>
        <w:t>Dr Sandip Lokhande</w:t>
      </w:r>
    </w:p>
    <w:p w14:paraId="799D44D8">
      <w:pPr>
        <w:pBdr>
          <w:top w:val="none" w:color="auto" w:sz="0" w:space="0"/>
          <w:left w:val="none" w:color="auto" w:sz="0" w:space="0"/>
          <w:bottom w:val="none" w:color="auto" w:sz="0" w:space="0"/>
          <w:right w:val="none" w:color="auto" w:sz="0" w:space="0"/>
          <w:between w:val="none" w:color="auto" w:sz="0" w:space="0"/>
        </w:pBdr>
        <w:spacing w:after="0"/>
        <w:ind w:left="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sz w:val="24"/>
          <w:szCs w:val="24"/>
        </w:rPr>
        <w:t xml:space="preserve">Owner of NIMAI Hospital &amp; Youth Guide </w:t>
      </w:r>
      <w:r>
        <w:rPr>
          <w:rFonts w:ascii="Times New Roman" w:hAnsi="Times New Roman" w:eastAsia="Times New Roman" w:cs="Times New Roman"/>
          <w:color w:val="000000"/>
          <w:sz w:val="24"/>
          <w:szCs w:val="24"/>
        </w:rPr>
        <w:t>)</w:t>
      </w:r>
    </w:p>
    <w:p w14:paraId="7BF54979">
      <w:pPr>
        <w:pBdr>
          <w:top w:val="none" w:color="auto" w:sz="0" w:space="0"/>
          <w:left w:val="none" w:color="auto" w:sz="0" w:space="0"/>
          <w:bottom w:val="none" w:color="auto" w:sz="0" w:space="0"/>
          <w:right w:val="none" w:color="auto" w:sz="0" w:space="0"/>
          <w:between w:val="none" w:color="auto" w:sz="0" w:space="0"/>
        </w:pBdr>
        <w:spacing w:after="0"/>
        <w:ind w:left="720"/>
        <w:rPr>
          <w:rFonts w:ascii="Times New Roman" w:hAnsi="Times New Roman" w:eastAsia="Times New Roman" w:cs="Times New Roman"/>
          <w:color w:val="000000"/>
          <w:sz w:val="24"/>
          <w:szCs w:val="24"/>
        </w:rPr>
      </w:pPr>
    </w:p>
    <w:p w14:paraId="21FF227D">
      <w:pPr>
        <w:numPr>
          <w:ilvl w:val="0"/>
          <w:numId w:val="1"/>
        </w:numPr>
        <w:pBdr>
          <w:top w:val="none" w:color="auto" w:sz="0" w:space="0"/>
          <w:left w:val="none" w:color="auto" w:sz="0" w:space="0"/>
          <w:bottom w:val="none" w:color="auto" w:sz="0" w:space="0"/>
          <w:right w:val="none" w:color="auto" w:sz="0" w:space="0"/>
          <w:between w:val="none" w:color="auto" w:sz="0" w:space="0"/>
        </w:pBdr>
        <w:rPr>
          <w:color w:val="000000"/>
          <w:sz w:val="24"/>
          <w:szCs w:val="24"/>
        </w:rPr>
      </w:pPr>
      <w:r>
        <w:rPr>
          <w:rFonts w:ascii="Times New Roman" w:hAnsi="Times New Roman" w:eastAsia="Times New Roman" w:cs="Times New Roman"/>
          <w:color w:val="000000"/>
          <w:sz w:val="24"/>
          <w:szCs w:val="24"/>
        </w:rPr>
        <w:t>Venue: -</w:t>
      </w:r>
      <w:r>
        <w:rPr>
          <w:rFonts w:ascii="Times New Roman" w:hAnsi="Times New Roman" w:eastAsia="Times New Roman" w:cs="Times New Roman"/>
          <w:sz w:val="24"/>
          <w:szCs w:val="24"/>
        </w:rPr>
        <w:t>Auditorium hall</w:t>
      </w:r>
    </w:p>
    <w:p w14:paraId="35B8183C"/>
    <w:p w14:paraId="05452DEC">
      <w:pPr>
        <w:jc w:val="center"/>
      </w:pPr>
      <w:r>
        <w:rPr>
          <w:color w:val="0097B2"/>
          <w:sz w:val="48"/>
          <w:szCs w:val="48"/>
        </w:rPr>
        <w:drawing>
          <wp:inline distT="0" distB="0" distL="0" distR="0">
            <wp:extent cx="5730875" cy="3822065"/>
            <wp:effectExtent l="0" t="0" r="0" b="0"/>
            <wp:docPr id="1029" name="image8.jpg"/>
            <wp:cNvGraphicFramePr/>
            <a:graphic xmlns:a="http://schemas.openxmlformats.org/drawingml/2006/main">
              <a:graphicData uri="http://schemas.openxmlformats.org/drawingml/2006/picture">
                <pic:pic xmlns:pic="http://schemas.openxmlformats.org/drawingml/2006/picture">
                  <pic:nvPicPr>
                    <pic:cNvPr id="1029" name="image8.jpg"/>
                    <pic:cNvPicPr/>
                  </pic:nvPicPr>
                  <pic:blipFill>
                    <a:blip r:embed="rId9" cstate="print"/>
                    <a:srcRect/>
                    <a:stretch>
                      <a:fillRect/>
                    </a:stretch>
                  </pic:blipFill>
                  <pic:spPr>
                    <a:xfrm>
                      <a:off x="0" y="0"/>
                      <a:ext cx="5731200" cy="3822699"/>
                    </a:xfrm>
                    <a:prstGeom prst="rect">
                      <a:avLst/>
                    </a:prstGeom>
                    <a:ln w="9525" cap="flat" cmpd="sng">
                      <a:solidFill>
                        <a:srgbClr val="000000"/>
                      </a:solidFill>
                      <a:prstDash val="solid"/>
                      <a:round/>
                    </a:ln>
                  </pic:spPr>
                </pic:pic>
              </a:graphicData>
            </a:graphic>
          </wp:inline>
        </w:drawing>
      </w:r>
    </w:p>
    <w:p w14:paraId="71B9374A">
      <w:pPr>
        <w:jc w:val="center"/>
        <w:rPr>
          <w:rFonts w:ascii="Times New Roman" w:hAnsi="Times New Roman" w:eastAsia="Times New Roman" w:cs="Times New Roman"/>
          <w:b/>
          <w:sz w:val="28"/>
          <w:szCs w:val="28"/>
        </w:rPr>
      </w:pPr>
    </w:p>
    <w:p w14:paraId="4997DB7C">
      <w:pPr>
        <w:jc w:val="center"/>
        <w:rPr>
          <w:rFonts w:ascii="Times New Roman" w:hAnsi="Times New Roman" w:eastAsia="Times New Roman" w:cs="Times New Roman"/>
          <w:b/>
          <w:sz w:val="28"/>
          <w:szCs w:val="28"/>
        </w:rPr>
      </w:pPr>
    </w:p>
    <w:p w14:paraId="752996AD">
      <w:pPr>
        <w:jc w:val="center"/>
        <w:rPr>
          <w:rFonts w:ascii="Times New Roman" w:hAnsi="Times New Roman" w:eastAsia="Times New Roman" w:cs="Times New Roman"/>
          <w:b/>
          <w:sz w:val="28"/>
          <w:szCs w:val="28"/>
        </w:rPr>
      </w:pPr>
    </w:p>
    <w:p w14:paraId="2B58A030">
      <w:pPr>
        <w:jc w:val="center"/>
        <w:rPr>
          <w:rFonts w:ascii="Times New Roman" w:hAnsi="Times New Roman" w:eastAsia="Times New Roman" w:cs="Times New Roman"/>
          <w:b/>
          <w:sz w:val="28"/>
          <w:szCs w:val="28"/>
        </w:rPr>
      </w:pPr>
    </w:p>
    <w:p w14:paraId="4D729A62">
      <w:pPr>
        <w:jc w:val="center"/>
        <w:rPr>
          <w:rFonts w:ascii="Times New Roman" w:hAnsi="Times New Roman" w:eastAsia="Times New Roman" w:cs="Times New Roman"/>
          <w:b/>
          <w:sz w:val="28"/>
          <w:szCs w:val="28"/>
        </w:rPr>
      </w:pPr>
    </w:p>
    <w:p w14:paraId="736B0129">
      <w:pPr>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Pantomime Show</w:t>
      </w:r>
    </w:p>
    <w:p w14:paraId="077B3556">
      <w:pPr>
        <w:rPr>
          <w:rFonts w:ascii="Times New Roman" w:hAnsi="Times New Roman" w:eastAsia="Times New Roman" w:cs="Times New Roman"/>
          <w:sz w:val="24"/>
          <w:szCs w:val="24"/>
        </w:rPr>
      </w:pPr>
      <w:r>
        <w:rPr>
          <w:rFonts w:ascii="Times New Roman" w:hAnsi="Times New Roman" w:eastAsia="Times New Roman" w:cs="Times New Roman"/>
          <w:sz w:val="24"/>
          <w:szCs w:val="24"/>
        </w:rPr>
        <w:t>A pantomime show was performed to raise awareness among students about the mind's deceptive tendencies and how it can lead them astray from their goals. Through expressive movements and silent storytelling, the show illustrated the internal struggle between focus and distractions, with the mind personified as a mischievous character luring the student into procrastination and bad habits. The performance highlighted the importance of self-awareness and discipline, as the student ultimately regained control and refocused on their goal. The show emphasized how mindfulness and determination can help overcome negative influences.</w:t>
      </w:r>
    </w:p>
    <w:p w14:paraId="48EB15A6">
      <w:pPr>
        <w:spacing w:after="0"/>
        <w:rPr>
          <w:sz w:val="24"/>
          <w:szCs w:val="24"/>
        </w:rPr>
      </w:pPr>
    </w:p>
    <w:p w14:paraId="0719F9D1">
      <w:pPr>
        <w:spacing w:line="240" w:lineRule="auto"/>
        <w:ind w:left="720"/>
        <w:rPr>
          <w:rFonts w:ascii="Times New Roman" w:hAnsi="Times New Roman" w:eastAsia="Times New Roman" w:cs="Times New Roman"/>
          <w:color w:val="000000"/>
          <w:sz w:val="32"/>
          <w:szCs w:val="32"/>
        </w:rPr>
      </w:pPr>
      <w:r>
        <w:rPr>
          <w:rFonts w:ascii="Times New Roman" w:hAnsi="Times New Roman" w:eastAsia="Times New Roman" w:cs="Times New Roman"/>
          <w:color w:val="0097B2"/>
          <w:sz w:val="48"/>
          <w:szCs w:val="48"/>
        </w:rPr>
        <w:drawing>
          <wp:inline distT="0" distB="0" distL="0" distR="0">
            <wp:extent cx="5252720" cy="3497580"/>
            <wp:effectExtent l="0" t="0" r="0" b="0"/>
            <wp:docPr id="1030" name="image9.jpg"/>
            <wp:cNvGraphicFramePr/>
            <a:graphic xmlns:a="http://schemas.openxmlformats.org/drawingml/2006/main">
              <a:graphicData uri="http://schemas.openxmlformats.org/drawingml/2006/picture">
                <pic:pic xmlns:pic="http://schemas.openxmlformats.org/drawingml/2006/picture">
                  <pic:nvPicPr>
                    <pic:cNvPr id="1030" name="image9.jpg"/>
                    <pic:cNvPicPr/>
                  </pic:nvPicPr>
                  <pic:blipFill>
                    <a:blip r:embed="rId10" cstate="print"/>
                    <a:srcRect/>
                    <a:stretch>
                      <a:fillRect/>
                    </a:stretch>
                  </pic:blipFill>
                  <pic:spPr>
                    <a:xfrm>
                      <a:off x="0" y="0"/>
                      <a:ext cx="5253038" cy="3498176"/>
                    </a:xfrm>
                    <a:prstGeom prst="rect">
                      <a:avLst/>
                    </a:prstGeom>
                    <a:ln w="9525" cap="flat" cmpd="sng">
                      <a:solidFill>
                        <a:srgbClr val="000000"/>
                      </a:solidFill>
                      <a:prstDash val="solid"/>
                      <a:round/>
                    </a:ln>
                  </pic:spPr>
                </pic:pic>
              </a:graphicData>
            </a:graphic>
          </wp:inline>
        </w:drawing>
      </w:r>
    </w:p>
    <w:p w14:paraId="021307AE">
      <w:pPr>
        <w:tabs>
          <w:tab w:val="left" w:pos="2700"/>
        </w:tabs>
      </w:pPr>
    </w:p>
    <w:p w14:paraId="148035DF">
      <w:pPr>
        <w:tabs>
          <w:tab w:val="left" w:pos="2700"/>
        </w:tabs>
      </w:pPr>
    </w:p>
    <w:p w14:paraId="7F70C13E">
      <w:pPr>
        <w:spacing w:line="240" w:lineRule="auto"/>
        <w:ind w:left="720"/>
      </w:pPr>
      <w:r>
        <w:rPr>
          <w:rFonts w:ascii="Times New Roman" w:hAnsi="Times New Roman" w:eastAsia="Times New Roman" w:cs="Times New Roman"/>
          <w:color w:val="0097B2"/>
          <w:sz w:val="48"/>
          <w:szCs w:val="48"/>
        </w:rPr>
        <w:drawing>
          <wp:inline distT="0" distB="0" distL="0" distR="0">
            <wp:extent cx="4820920" cy="3822065"/>
            <wp:effectExtent l="0" t="0" r="0" b="0"/>
            <wp:docPr id="1031" name="image10.jpg"/>
            <wp:cNvGraphicFramePr/>
            <a:graphic xmlns:a="http://schemas.openxmlformats.org/drawingml/2006/main">
              <a:graphicData uri="http://schemas.openxmlformats.org/drawingml/2006/picture">
                <pic:pic xmlns:pic="http://schemas.openxmlformats.org/drawingml/2006/picture">
                  <pic:nvPicPr>
                    <pic:cNvPr id="1031" name="image10.jpg"/>
                    <pic:cNvPicPr/>
                  </pic:nvPicPr>
                  <pic:blipFill>
                    <a:blip r:embed="rId11" cstate="print"/>
                    <a:srcRect/>
                    <a:stretch>
                      <a:fillRect/>
                    </a:stretch>
                  </pic:blipFill>
                  <pic:spPr>
                    <a:xfrm>
                      <a:off x="0" y="0"/>
                      <a:ext cx="4821162" cy="3822699"/>
                    </a:xfrm>
                    <a:prstGeom prst="rect">
                      <a:avLst/>
                    </a:prstGeom>
                    <a:ln w="9525" cap="flat" cmpd="sng">
                      <a:solidFill>
                        <a:srgbClr val="000000"/>
                      </a:solidFill>
                      <a:prstDash val="solid"/>
                      <a:round/>
                    </a:ln>
                  </pic:spPr>
                </pic:pic>
              </a:graphicData>
            </a:graphic>
          </wp:inline>
        </w:drawing>
      </w:r>
    </w:p>
    <w:p w14:paraId="0A0D1CD8">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GUEST LECTURE</w:t>
      </w:r>
    </w:p>
    <w:p w14:paraId="6DCD6D4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guest lecture was delivered by Dr. Sandeip Lokhande, a renowned motivational speaker and life coach with over 15 years of experience guiding youth. Dr. Lokhande provided valuable insights into the mechanisms of the mind, explaining how it can either support or hinder personal growth. He emphasized the importance of cultivating focus and concentration to achieve success in life, sharing practical strategies to overcome distractions and stay on the path toward one’s goals. His engaging and motivational approach left students inspired and equipped with tools to manage their minds effectively for long-term success.</w:t>
      </w:r>
    </w:p>
    <w:p w14:paraId="5FFD6ECE"/>
    <w:p w14:paraId="09CB7499">
      <w:r>
        <w:t xml:space="preserve">                                                                    </w:t>
      </w:r>
    </w:p>
    <w:p w14:paraId="2E6DB246"/>
    <w:p w14:paraId="798EC8AA">
      <w:pPr>
        <w:pBdr>
          <w:top w:val="none" w:color="auto" w:sz="0" w:space="0"/>
          <w:left w:val="none" w:color="auto" w:sz="0" w:space="0"/>
          <w:bottom w:val="none" w:color="auto" w:sz="0" w:space="0"/>
          <w:right w:val="none" w:color="auto" w:sz="0" w:space="0"/>
          <w:between w:val="none" w:color="auto" w:sz="0" w:space="0"/>
        </w:pBdr>
        <w:spacing w:line="240" w:lineRule="auto"/>
        <w:ind w:left="720"/>
        <w:jc w:val="both"/>
        <w:rPr>
          <w:rFonts w:ascii="Times New Roman" w:hAnsi="Times New Roman" w:eastAsia="Times New Roman" w:cs="Times New Roman"/>
          <w:color w:val="000000"/>
          <w:sz w:val="24"/>
          <w:szCs w:val="24"/>
        </w:rPr>
      </w:pPr>
    </w:p>
    <w:p w14:paraId="0D96E1C7">
      <w:pPr>
        <w:jc w:val="center"/>
        <w:rPr>
          <w:sz w:val="24"/>
          <w:szCs w:val="24"/>
        </w:rPr>
      </w:pPr>
    </w:p>
    <w:p w14:paraId="6826F12D">
      <w:pPr>
        <w:rPr>
          <w:sz w:val="24"/>
          <w:szCs w:val="24"/>
        </w:rPr>
      </w:pPr>
    </w:p>
    <w:p w14:paraId="1AF6E2F9">
      <w:pPr>
        <w:rPr>
          <w:sz w:val="24"/>
          <w:szCs w:val="24"/>
        </w:rPr>
      </w:pPr>
    </w:p>
    <w:p w14:paraId="27838CA3">
      <w:pPr>
        <w:rPr>
          <w:sz w:val="24"/>
          <w:szCs w:val="24"/>
        </w:rPr>
      </w:pPr>
    </w:p>
    <w:p w14:paraId="7B733856"/>
    <w:p w14:paraId="2112B6CC">
      <w:pPr>
        <w:pStyle w:val="11"/>
        <w:ind w:left="360" w:firstLine="720"/>
        <w:jc w:val="left"/>
        <w:rPr>
          <w:color w:val="0097B2"/>
          <w:sz w:val="24"/>
          <w:szCs w:val="24"/>
        </w:rPr>
      </w:pPr>
      <w:bookmarkStart w:id="6" w:name="_zb0flenqll4x" w:colFirst="0" w:colLast="0"/>
      <w:bookmarkEnd w:id="6"/>
      <w:r>
        <w:rPr>
          <w:color w:val="0097B2"/>
          <w:sz w:val="28"/>
          <w:szCs w:val="28"/>
        </w:rPr>
        <w:t xml:space="preserve">                                 </w:t>
      </w:r>
      <w:r>
        <w:rPr>
          <w:color w:val="0097B2"/>
          <w:sz w:val="24"/>
          <w:szCs w:val="24"/>
        </w:rPr>
        <w:t>CAREER GUIDANCE</w:t>
      </w:r>
    </w:p>
    <w:p w14:paraId="46169FAA">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8"/>
          <w:szCs w:val="28"/>
        </w:rPr>
        <w:t>Career guidance</w:t>
      </w:r>
      <w:r>
        <w:rPr>
          <w:rFonts w:ascii="Times New Roman" w:hAnsi="Times New Roman" w:eastAsia="Times New Roman" w:cs="Times New Roman"/>
          <w:sz w:val="24"/>
          <w:szCs w:val="24"/>
        </w:rPr>
        <w:t xml:space="preserve"> helps individuals identify their strengths and align them with suitable career paths, ensuring clarity and direction. It reduces stress by facilitating informed decision-making and enhancing employability through skill development. Ultimately, it fosters confidence and promotes long-term career growth.</w:t>
      </w:r>
    </w:p>
    <w:p w14:paraId="6CEFACC9">
      <w:pPr>
        <w:jc w:val="both"/>
        <w:rPr>
          <w:rFonts w:ascii="Times New Roman" w:hAnsi="Times New Roman" w:eastAsia="Times New Roman" w:cs="Times New Roman"/>
          <w:sz w:val="24"/>
          <w:szCs w:val="24"/>
        </w:rPr>
      </w:pPr>
    </w:p>
    <w:p w14:paraId="29531896">
      <w:pPr>
        <w:numPr>
          <w:ilvl w:val="0"/>
          <w:numId w:val="1"/>
        </w:numPr>
        <w:spacing w:after="0"/>
        <w:rPr>
          <w:sz w:val="24"/>
          <w:szCs w:val="24"/>
        </w:rPr>
      </w:pPr>
      <w:r>
        <w:rPr>
          <w:rFonts w:ascii="Times New Roman" w:hAnsi="Times New Roman" w:eastAsia="Times New Roman" w:cs="Times New Roman"/>
          <w:sz w:val="24"/>
          <w:szCs w:val="24"/>
        </w:rPr>
        <w:t xml:space="preserve">Speaker: - Sachin khandelwal. </w:t>
      </w:r>
    </w:p>
    <w:p w14:paraId="578BBE03">
      <w:pPr>
        <w:spacing w:after="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developer and owner of the Human resource solutions Chh. Sambhaji nagar  )</w:t>
      </w:r>
    </w:p>
    <w:p w14:paraId="5120468F">
      <w:pPr>
        <w:spacing w:after="0"/>
        <w:ind w:left="720"/>
        <w:rPr>
          <w:rFonts w:ascii="Times New Roman" w:hAnsi="Times New Roman" w:eastAsia="Times New Roman" w:cs="Times New Roman"/>
          <w:sz w:val="24"/>
          <w:szCs w:val="24"/>
        </w:rPr>
      </w:pPr>
    </w:p>
    <w:p w14:paraId="381EF8F7">
      <w:pPr>
        <w:numPr>
          <w:ilvl w:val="0"/>
          <w:numId w:val="1"/>
        </w:numPr>
        <w:rPr>
          <w:sz w:val="24"/>
          <w:szCs w:val="24"/>
        </w:rPr>
      </w:pPr>
      <w:r>
        <w:rPr>
          <w:rFonts w:ascii="Times New Roman" w:hAnsi="Times New Roman" w:eastAsia="Times New Roman" w:cs="Times New Roman"/>
          <w:sz w:val="24"/>
          <w:szCs w:val="24"/>
        </w:rPr>
        <w:t>Venue: -classroom complex</w:t>
      </w:r>
    </w:p>
    <w:p w14:paraId="02CF78D1">
      <w:pPr>
        <w:rPr>
          <w:color w:val="0097B2"/>
          <w:sz w:val="28"/>
          <w:szCs w:val="28"/>
        </w:rPr>
      </w:pPr>
    </w:p>
    <w:p w14:paraId="6CEEFFC4">
      <w:pPr>
        <w:jc w:val="center"/>
      </w:pPr>
    </w:p>
    <w:p w14:paraId="7FD45EE8">
      <w:pPr>
        <w:rPr>
          <w:color w:val="0097B2"/>
          <w:sz w:val="48"/>
          <w:szCs w:val="48"/>
        </w:rPr>
      </w:pPr>
      <w:r>
        <w:rPr>
          <w:rFonts w:ascii="Times New Roman" w:hAnsi="Times New Roman" w:eastAsia="Times New Roman" w:cs="Times New Roman"/>
          <w:sz w:val="24"/>
          <w:szCs w:val="24"/>
        </w:rPr>
        <w:drawing>
          <wp:inline distT="0" distB="0" distL="0" distR="0">
            <wp:extent cx="5730875" cy="4000500"/>
            <wp:effectExtent l="0" t="0" r="0" b="0"/>
            <wp:docPr id="1032" name="image3.jpg"/>
            <wp:cNvGraphicFramePr/>
            <a:graphic xmlns:a="http://schemas.openxmlformats.org/drawingml/2006/main">
              <a:graphicData uri="http://schemas.openxmlformats.org/drawingml/2006/picture">
                <pic:pic xmlns:pic="http://schemas.openxmlformats.org/drawingml/2006/picture">
                  <pic:nvPicPr>
                    <pic:cNvPr id="1032" name="image3.jpg"/>
                    <pic:cNvPicPr/>
                  </pic:nvPicPr>
                  <pic:blipFill>
                    <a:blip r:embed="rId12" cstate="print"/>
                    <a:srcRect/>
                    <a:stretch>
                      <a:fillRect/>
                    </a:stretch>
                  </pic:blipFill>
                  <pic:spPr>
                    <a:xfrm>
                      <a:off x="0" y="0"/>
                      <a:ext cx="5731200" cy="4000500"/>
                    </a:xfrm>
                    <a:prstGeom prst="rect">
                      <a:avLst/>
                    </a:prstGeom>
                    <a:ln w="9525" cap="flat" cmpd="sng">
                      <a:solidFill>
                        <a:srgbClr val="000000"/>
                      </a:solidFill>
                      <a:prstDash val="solid"/>
                      <a:round/>
                    </a:ln>
                  </pic:spPr>
                </pic:pic>
              </a:graphicData>
            </a:graphic>
          </wp:inline>
        </w:drawing>
      </w:r>
    </w:p>
    <w:p w14:paraId="02DFBDD5">
      <w:pPr>
        <w:spacing w:before="240" w:after="240"/>
        <w:rPr>
          <w:rFonts w:ascii="Times New Roman" w:hAnsi="Times New Roman" w:eastAsia="Times New Roman" w:cs="Times New Roman"/>
          <w:sz w:val="24"/>
          <w:szCs w:val="24"/>
        </w:rPr>
      </w:pPr>
    </w:p>
    <w:p w14:paraId="38230E81">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Career guidance is an essential step in shaping a successful future. It helps individuals understand their strengths, interests, and potential, enabling them to choose the right career path. With so many options available today, guidance provides clarity and reduces confusion. It empowers us to make informed decisions and set realistic, achievable goals. By focusing on skill development, career guidance prepares us to meet industry demands and seize opportunities. It also boosts confidence and resilience, helping us tackle challenges effectively. Furthermore, it supports long-term growth by adapting to evolving job markets. Let’s remember, the right guidance at the right time can transform lives. So, let’s embrace this journey of self-discovery and preparation to build a fulfilling career. Thank you!</w:t>
      </w:r>
    </w:p>
    <w:p w14:paraId="48E071B0">
      <w:pPr>
        <w:rPr>
          <w:rFonts w:ascii="Times New Roman" w:hAnsi="Times New Roman" w:eastAsia="Times New Roman" w:cs="Times New Roman"/>
          <w:sz w:val="24"/>
          <w:szCs w:val="24"/>
        </w:rPr>
      </w:pPr>
    </w:p>
    <w:p w14:paraId="7F255F56">
      <w:pPr>
        <w:spacing w:line="240" w:lineRule="auto"/>
        <w:rPr>
          <w:rFonts w:ascii="Times New Roman" w:hAnsi="Times New Roman" w:eastAsia="Times New Roman" w:cs="Times New Roman"/>
          <w:sz w:val="24"/>
          <w:szCs w:val="24"/>
        </w:rPr>
      </w:pPr>
    </w:p>
    <w:p w14:paraId="0A3DA504">
      <w:pPr>
        <w:pBdr>
          <w:top w:val="none" w:color="auto" w:sz="0" w:space="0"/>
          <w:left w:val="none" w:color="auto" w:sz="0" w:space="0"/>
          <w:bottom w:val="none" w:color="auto" w:sz="0" w:space="0"/>
          <w:right w:val="none" w:color="auto" w:sz="0" w:space="0"/>
          <w:between w:val="none" w:color="auto" w:sz="0" w:space="0"/>
        </w:pBdr>
        <w:spacing w:line="240" w:lineRule="auto"/>
        <w:jc w:val="both"/>
        <w:rPr>
          <w:rFonts w:ascii="Times New Roman" w:hAnsi="Times New Roman" w:eastAsia="Times New Roman" w:cs="Times New Roman"/>
          <w:color w:val="000000"/>
          <w:sz w:val="24"/>
          <w:szCs w:val="24"/>
        </w:rPr>
      </w:pPr>
    </w:p>
    <w:p w14:paraId="738A1D66">
      <w:pPr>
        <w:jc w:val="both"/>
        <w:rPr>
          <w:rFonts w:ascii="Times New Roman" w:hAnsi="Times New Roman" w:eastAsia="Times New Roman" w:cs="Times New Roman"/>
          <w:color w:val="000000"/>
          <w:sz w:val="32"/>
          <w:szCs w:val="32"/>
        </w:rPr>
      </w:pPr>
    </w:p>
    <w:p w14:paraId="141D36C5">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eastAsia="Times New Roman" w:cs="Times New Roman"/>
          <w:color w:val="000000"/>
          <w:sz w:val="32"/>
          <w:szCs w:val="32"/>
        </w:rPr>
      </w:pPr>
    </w:p>
    <w:p w14:paraId="184419E2">
      <w:pPr>
        <w:pBdr>
          <w:top w:val="none" w:color="auto" w:sz="0" w:space="0"/>
          <w:left w:val="none" w:color="auto" w:sz="0" w:space="0"/>
          <w:bottom w:val="none" w:color="auto" w:sz="0" w:space="0"/>
          <w:right w:val="none" w:color="auto" w:sz="0" w:space="0"/>
          <w:between w:val="none" w:color="auto" w:sz="0" w:space="0"/>
        </w:pBdr>
        <w:spacing w:line="240" w:lineRule="auto"/>
        <w:jc w:val="center"/>
        <w:rPr>
          <w:rFonts w:ascii="Times New Roman" w:hAnsi="Times New Roman" w:eastAsia="Times New Roman" w:cs="Times New Roman"/>
          <w:color w:val="000000"/>
          <w:sz w:val="28"/>
          <w:szCs w:val="28"/>
        </w:rPr>
      </w:pPr>
    </w:p>
    <w:p w14:paraId="2069671F">
      <w:pPr>
        <w:pBdr>
          <w:top w:val="none" w:color="auto" w:sz="0" w:space="0"/>
          <w:left w:val="none" w:color="auto" w:sz="0" w:space="0"/>
          <w:bottom w:val="none" w:color="auto" w:sz="0" w:space="0"/>
          <w:right w:val="none" w:color="auto" w:sz="0" w:space="0"/>
          <w:between w:val="none" w:color="auto" w:sz="0" w:space="0"/>
        </w:pBdr>
        <w:spacing w:line="240" w:lineRule="auto"/>
        <w:jc w:val="center"/>
        <w:rPr>
          <w:rFonts w:ascii="Times New Roman" w:hAnsi="Times New Roman" w:eastAsia="Times New Roman" w:cs="Times New Roman"/>
          <w:color w:val="000000"/>
          <w:sz w:val="28"/>
          <w:szCs w:val="28"/>
        </w:rPr>
      </w:pPr>
    </w:p>
    <w:p w14:paraId="11756906">
      <w:pPr>
        <w:jc w:val="center"/>
        <w:rPr>
          <w:sz w:val="24"/>
          <w:szCs w:val="24"/>
        </w:rPr>
      </w:pPr>
    </w:p>
    <w:p w14:paraId="35DFFFF5">
      <w:pPr>
        <w:jc w:val="center"/>
        <w:rPr>
          <w:sz w:val="24"/>
          <w:szCs w:val="24"/>
        </w:rPr>
      </w:pPr>
    </w:p>
    <w:p w14:paraId="5D3E6030">
      <w:pPr>
        <w:jc w:val="center"/>
        <w:rPr>
          <w:sz w:val="24"/>
          <w:szCs w:val="24"/>
        </w:rPr>
      </w:pPr>
    </w:p>
    <w:p w14:paraId="78E76D52">
      <w:pPr>
        <w:jc w:val="center"/>
        <w:rPr>
          <w:sz w:val="24"/>
          <w:szCs w:val="24"/>
        </w:rPr>
      </w:pPr>
    </w:p>
    <w:p w14:paraId="42E90A5F">
      <w:pPr>
        <w:jc w:val="center"/>
        <w:rPr>
          <w:sz w:val="24"/>
          <w:szCs w:val="24"/>
        </w:rPr>
      </w:pPr>
    </w:p>
    <w:p w14:paraId="1C6342F7">
      <w:pPr>
        <w:jc w:val="center"/>
        <w:rPr>
          <w:sz w:val="24"/>
          <w:szCs w:val="24"/>
        </w:rPr>
      </w:pPr>
    </w:p>
    <w:p w14:paraId="55741CF2">
      <w:pPr>
        <w:jc w:val="center"/>
        <w:rPr>
          <w:sz w:val="24"/>
          <w:szCs w:val="24"/>
        </w:rPr>
      </w:pPr>
    </w:p>
    <w:p w14:paraId="29EAE7FF">
      <w:pPr>
        <w:jc w:val="center"/>
        <w:rPr>
          <w:sz w:val="24"/>
          <w:szCs w:val="24"/>
        </w:rPr>
      </w:pPr>
    </w:p>
    <w:p w14:paraId="7FAB80D5">
      <w:pPr>
        <w:jc w:val="center"/>
        <w:rPr>
          <w:sz w:val="24"/>
          <w:szCs w:val="24"/>
        </w:rPr>
      </w:pPr>
    </w:p>
    <w:p w14:paraId="7FBA0B7B">
      <w:pPr>
        <w:jc w:val="center"/>
        <w:rPr>
          <w:sz w:val="24"/>
          <w:szCs w:val="24"/>
        </w:rPr>
      </w:pPr>
    </w:p>
    <w:p w14:paraId="79D42695">
      <w:pPr>
        <w:jc w:val="center"/>
        <w:rPr>
          <w:sz w:val="24"/>
          <w:szCs w:val="24"/>
        </w:rPr>
      </w:pPr>
    </w:p>
    <w:p w14:paraId="5A137D71">
      <w:pPr>
        <w:jc w:val="center"/>
        <w:rPr>
          <w:sz w:val="24"/>
          <w:szCs w:val="24"/>
        </w:rPr>
      </w:pPr>
    </w:p>
    <w:p w14:paraId="0F1BC7B9"/>
    <w:p w14:paraId="46C86BBC">
      <w:pPr>
        <w:pStyle w:val="11"/>
        <w:ind w:left="540" w:firstLine="720"/>
        <w:jc w:val="left"/>
        <w:rPr>
          <w:color w:val="0097B2"/>
          <w:sz w:val="24"/>
          <w:szCs w:val="24"/>
        </w:rPr>
      </w:pPr>
      <w:bookmarkStart w:id="7" w:name="_fhi16jk819pn" w:colFirst="0" w:colLast="0"/>
      <w:bookmarkEnd w:id="7"/>
      <w:r>
        <w:rPr>
          <w:color w:val="0097B2"/>
          <w:sz w:val="28"/>
          <w:szCs w:val="28"/>
        </w:rPr>
        <w:t xml:space="preserve">                               PUBLIC SPEAKING</w:t>
      </w:r>
    </w:p>
    <w:p w14:paraId="3BA85733">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Public speaking is the art of expressing ideas and communicating effectively in front of an audience. It builds confidence, enhances communication skills, and helps influence and inspire others. Mastering this skill is essential for personal and professional growth.</w:t>
      </w:r>
    </w:p>
    <w:p w14:paraId="6C5F22B5">
      <w:pPr>
        <w:jc w:val="both"/>
        <w:rPr>
          <w:rFonts w:ascii="Times New Roman" w:hAnsi="Times New Roman" w:eastAsia="Times New Roman" w:cs="Times New Roman"/>
          <w:sz w:val="24"/>
          <w:szCs w:val="24"/>
        </w:rPr>
      </w:pPr>
    </w:p>
    <w:p w14:paraId="5D0B283F">
      <w:pPr>
        <w:numPr>
          <w:ilvl w:val="0"/>
          <w:numId w:val="1"/>
        </w:numPr>
        <w:spacing w:after="0"/>
        <w:rPr>
          <w:sz w:val="24"/>
          <w:szCs w:val="24"/>
        </w:rPr>
      </w:pPr>
      <w:r>
        <w:rPr>
          <w:rFonts w:ascii="Times New Roman" w:hAnsi="Times New Roman" w:eastAsia="Times New Roman" w:cs="Times New Roman"/>
          <w:sz w:val="24"/>
          <w:szCs w:val="24"/>
        </w:rPr>
        <w:t xml:space="preserve">Speaker: -Sachin khandelwal.   </w:t>
      </w:r>
    </w:p>
    <w:p w14:paraId="184540DD">
      <w:pPr>
        <w:spacing w:after="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(software developer and owner of the Human resource solutions Chh. Sambhaji nagar  )</w:t>
      </w:r>
    </w:p>
    <w:p w14:paraId="018E6C20">
      <w:pPr>
        <w:spacing w:after="0"/>
        <w:ind w:left="720"/>
        <w:rPr>
          <w:rFonts w:ascii="Times New Roman" w:hAnsi="Times New Roman" w:eastAsia="Times New Roman" w:cs="Times New Roman"/>
          <w:sz w:val="24"/>
          <w:szCs w:val="24"/>
        </w:rPr>
      </w:pPr>
    </w:p>
    <w:p w14:paraId="2CC1E958">
      <w:pPr>
        <w:numPr>
          <w:ilvl w:val="0"/>
          <w:numId w:val="1"/>
        </w:numPr>
        <w:rPr>
          <w:sz w:val="24"/>
          <w:szCs w:val="24"/>
        </w:rPr>
      </w:pPr>
      <w:r>
        <w:rPr>
          <w:rFonts w:ascii="Times New Roman" w:hAnsi="Times New Roman" w:eastAsia="Times New Roman" w:cs="Times New Roman"/>
          <w:sz w:val="24"/>
          <w:szCs w:val="24"/>
        </w:rPr>
        <w:t>Venue: -classroom complex</w:t>
      </w:r>
    </w:p>
    <w:p w14:paraId="085200AE">
      <w:pPr>
        <w:jc w:val="both"/>
        <w:rPr>
          <w:rFonts w:ascii="Times New Roman" w:hAnsi="Times New Roman" w:eastAsia="Times New Roman" w:cs="Times New Roman"/>
          <w:sz w:val="24"/>
          <w:szCs w:val="24"/>
        </w:rPr>
      </w:pPr>
    </w:p>
    <w:p w14:paraId="07A8FA68">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Public speaking is a powerful skill that can transform both personal and professional lives. It’s not just about speaking; it’s about connecting, inspiring, and influencing others. Mastering public speaking boosts confidence and sharpens communication skills. It allows us to express ideas clearly, making a lasting impact on our audience. Whether in meetings, interviews, or presentations, strong public speaking can open doors to endless opportunities. It also helps in overcoming the fear of addressing a crowd and builds self-assurance. Remember, every great speaker was once a beginner. So, embrace the stage, practice relentlessly, and let your voice be heard. Public speaking isn’t just a skill—it’s a superpower! </w:t>
      </w:r>
    </w:p>
    <w:p w14:paraId="2071A217">
      <w:pPr>
        <w:pStyle w:val="4"/>
        <w:keepNext w:val="0"/>
        <w:keepLines w:val="0"/>
        <w:spacing w:before="280" w:after="80" w:line="300" w:lineRule="auto"/>
        <w:rPr>
          <w:rFonts w:ascii="Times New Roman" w:hAnsi="Times New Roman" w:eastAsia="Times New Roman" w:cs="Times New Roman"/>
          <w:sz w:val="24"/>
          <w:szCs w:val="24"/>
        </w:rPr>
      </w:pPr>
      <w:bookmarkStart w:id="8" w:name="_yf6ihfnmsbt7" w:colFirst="0" w:colLast="0"/>
      <w:bookmarkEnd w:id="8"/>
      <w:r>
        <w:rPr>
          <w:rFonts w:ascii="Times New Roman" w:hAnsi="Times New Roman" w:eastAsia="Times New Roman" w:cs="Times New Roman"/>
          <w:b/>
          <w:sz w:val="26"/>
          <w:szCs w:val="26"/>
        </w:rPr>
        <w:t>Activities done by the club</w:t>
      </w:r>
    </w:p>
    <w:p w14:paraId="6289783B">
      <w:pPr>
        <w:pStyle w:val="5"/>
        <w:keepNext w:val="0"/>
        <w:keepLines w:val="0"/>
        <w:spacing w:before="240" w:after="40"/>
        <w:rPr>
          <w:rFonts w:ascii="Times New Roman" w:hAnsi="Times New Roman" w:eastAsia="Times New Roman" w:cs="Times New Roman"/>
          <w:b/>
          <w:i w:val="0"/>
          <w:sz w:val="22"/>
          <w:szCs w:val="22"/>
        </w:rPr>
      </w:pPr>
      <w:bookmarkStart w:id="9" w:name="_5c8oun4g479j" w:colFirst="0" w:colLast="0"/>
      <w:bookmarkEnd w:id="9"/>
      <w:r>
        <w:rPr>
          <w:rFonts w:ascii="Times New Roman" w:hAnsi="Times New Roman" w:eastAsia="Times New Roman" w:cs="Times New Roman"/>
          <w:b/>
          <w:i w:val="0"/>
          <w:sz w:val="22"/>
          <w:szCs w:val="22"/>
        </w:rPr>
        <w:t>1. Storytelling Practice</w:t>
      </w:r>
    </w:p>
    <w:p w14:paraId="37187E30">
      <w:pPr>
        <w:numPr>
          <w:ilvl w:val="0"/>
          <w:numId w:val="2"/>
        </w:numPr>
        <w:spacing w:before="240" w:after="0"/>
        <w:rPr>
          <w:rFonts w:ascii="Times New Roman" w:hAnsi="Times New Roman" w:eastAsia="Times New Roman" w:cs="Times New Roman"/>
          <w:sz w:val="24"/>
          <w:szCs w:val="24"/>
        </w:rPr>
      </w:pPr>
      <w:r>
        <w:rPr>
          <w:rFonts w:ascii="Times New Roman" w:hAnsi="Times New Roman" w:eastAsia="Times New Roman" w:cs="Times New Roman"/>
          <w:sz w:val="24"/>
          <w:szCs w:val="24"/>
        </w:rPr>
        <w:t>Share a personal story or experience with a group.</w:t>
      </w:r>
    </w:p>
    <w:p w14:paraId="3B9FC70C">
      <w:pPr>
        <w:numPr>
          <w:ilvl w:val="0"/>
          <w:numId w:val="2"/>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Emphasize emotions, expressions, and keeping the audience engaged.</w:t>
      </w:r>
    </w:p>
    <w:p w14:paraId="4FD92CC2">
      <w:pPr>
        <w:pStyle w:val="5"/>
        <w:keepNext w:val="0"/>
        <w:keepLines w:val="0"/>
        <w:spacing w:before="240" w:after="40"/>
        <w:rPr>
          <w:rFonts w:ascii="Times New Roman" w:hAnsi="Times New Roman" w:eastAsia="Times New Roman" w:cs="Times New Roman"/>
          <w:b/>
          <w:i w:val="0"/>
          <w:sz w:val="22"/>
          <w:szCs w:val="22"/>
        </w:rPr>
      </w:pPr>
      <w:bookmarkStart w:id="10" w:name="_ire0mtg249m7" w:colFirst="0" w:colLast="0"/>
      <w:bookmarkEnd w:id="10"/>
      <w:r>
        <w:rPr>
          <w:rFonts w:ascii="Times New Roman" w:hAnsi="Times New Roman" w:eastAsia="Times New Roman" w:cs="Times New Roman"/>
          <w:b/>
          <w:i w:val="0"/>
          <w:sz w:val="22"/>
          <w:szCs w:val="22"/>
        </w:rPr>
        <w:t>2. Group Discussions</w:t>
      </w:r>
    </w:p>
    <w:p w14:paraId="69673997">
      <w:pPr>
        <w:numPr>
          <w:ilvl w:val="0"/>
          <w:numId w:val="3"/>
        </w:numPr>
        <w:spacing w:before="240" w:after="0"/>
        <w:rPr>
          <w:rFonts w:ascii="Times New Roman" w:hAnsi="Times New Roman" w:eastAsia="Times New Roman" w:cs="Times New Roman"/>
          <w:sz w:val="24"/>
          <w:szCs w:val="24"/>
        </w:rPr>
      </w:pPr>
      <w:r>
        <w:rPr>
          <w:rFonts w:ascii="Times New Roman" w:hAnsi="Times New Roman" w:eastAsia="Times New Roman" w:cs="Times New Roman"/>
          <w:sz w:val="24"/>
          <w:szCs w:val="24"/>
        </w:rPr>
        <w:t>Participate in discussions on current topics with peers.</w:t>
      </w:r>
    </w:p>
    <w:p w14:paraId="3D9039BD">
      <w:pPr>
        <w:numPr>
          <w:ilvl w:val="0"/>
          <w:numId w:val="3"/>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Learn to present arguments clearly and respond to others.</w:t>
      </w:r>
    </w:p>
    <w:p w14:paraId="0DB708DC">
      <w:pPr>
        <w:pStyle w:val="5"/>
        <w:keepNext w:val="0"/>
        <w:keepLines w:val="0"/>
        <w:spacing w:before="240" w:after="40"/>
        <w:rPr>
          <w:rFonts w:ascii="Times New Roman" w:hAnsi="Times New Roman" w:eastAsia="Times New Roman" w:cs="Times New Roman"/>
          <w:b/>
          <w:i w:val="0"/>
          <w:sz w:val="22"/>
          <w:szCs w:val="22"/>
        </w:rPr>
      </w:pPr>
      <w:bookmarkStart w:id="11" w:name="_f0jj9x4zra3a" w:colFirst="0" w:colLast="0"/>
      <w:bookmarkEnd w:id="11"/>
      <w:r>
        <w:rPr>
          <w:rFonts w:ascii="Times New Roman" w:hAnsi="Times New Roman" w:eastAsia="Times New Roman" w:cs="Times New Roman"/>
          <w:b/>
          <w:i w:val="0"/>
          <w:sz w:val="22"/>
          <w:szCs w:val="22"/>
        </w:rPr>
        <w:t>3. Debate Sessions</w:t>
      </w:r>
    </w:p>
    <w:p w14:paraId="3181C051">
      <w:pPr>
        <w:numPr>
          <w:ilvl w:val="0"/>
          <w:numId w:val="4"/>
        </w:numPr>
        <w:spacing w:before="240" w:after="0"/>
        <w:rPr>
          <w:rFonts w:ascii="Times New Roman" w:hAnsi="Times New Roman" w:eastAsia="Times New Roman" w:cs="Times New Roman"/>
          <w:sz w:val="24"/>
          <w:szCs w:val="24"/>
        </w:rPr>
      </w:pPr>
      <w:r>
        <w:rPr>
          <w:rFonts w:ascii="Times New Roman" w:hAnsi="Times New Roman" w:eastAsia="Times New Roman" w:cs="Times New Roman"/>
          <w:sz w:val="24"/>
          <w:szCs w:val="24"/>
        </w:rPr>
        <w:t>Engage in friendly debates to improve reasoning and persuasive speaking.</w:t>
      </w:r>
    </w:p>
    <w:p w14:paraId="7C1F70B1">
      <w:pPr>
        <w:numPr>
          <w:ilvl w:val="0"/>
          <w:numId w:val="4"/>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Learn to think critically and defend your viewpoint effectively.</w:t>
      </w:r>
    </w:p>
    <w:p w14:paraId="224BCA19">
      <w:pPr>
        <w:pStyle w:val="11"/>
        <w:ind w:left="630" w:right="390" w:firstLine="720"/>
        <w:jc w:val="left"/>
        <w:rPr>
          <w:color w:val="0097B2"/>
          <w:sz w:val="24"/>
          <w:szCs w:val="24"/>
        </w:rPr>
      </w:pPr>
      <w:bookmarkStart w:id="12" w:name="_rk2uialuhp0j" w:colFirst="0" w:colLast="0"/>
      <w:bookmarkEnd w:id="12"/>
      <w:r>
        <w:rPr>
          <w:color w:val="0097B2"/>
          <w:sz w:val="28"/>
          <w:szCs w:val="28"/>
        </w:rPr>
        <w:t xml:space="preserve">                  </w:t>
      </w:r>
      <w:r>
        <w:rPr>
          <w:color w:val="0097B2"/>
          <w:sz w:val="28"/>
          <w:szCs w:val="28"/>
          <w:lang w:val="en-US"/>
        </w:rPr>
        <w:t xml:space="preserve">         </w:t>
      </w:r>
      <w:r>
        <w:rPr>
          <w:color w:val="0097B2"/>
          <w:sz w:val="28"/>
          <w:szCs w:val="28"/>
        </w:rPr>
        <w:t xml:space="preserve">      STUDY SEMINAR</w:t>
      </w:r>
    </w:p>
    <w:p w14:paraId="7F29EA1A">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study seminar is a powerful tool for enhancing learning and collaboration. It allows participants to dive deeper into subjects, exchange ideas, and gain new perspectives through discussions. By fostering critical thinking and teamwork, seminars prepare us for academic and professional success.</w:t>
      </w:r>
    </w:p>
    <w:p w14:paraId="37FA7E64">
      <w:pPr>
        <w:jc w:val="both"/>
        <w:rPr>
          <w:rFonts w:ascii="Times New Roman" w:hAnsi="Times New Roman" w:eastAsia="Times New Roman" w:cs="Times New Roman"/>
          <w:sz w:val="24"/>
          <w:szCs w:val="24"/>
        </w:rPr>
      </w:pPr>
    </w:p>
    <w:p w14:paraId="6EE5249E">
      <w:pPr>
        <w:numPr>
          <w:ilvl w:val="0"/>
          <w:numId w:val="1"/>
        </w:numPr>
        <w:spacing w:after="0"/>
        <w:rPr>
          <w:sz w:val="24"/>
          <w:szCs w:val="24"/>
        </w:rPr>
      </w:pPr>
      <w:r>
        <w:rPr>
          <w:rFonts w:ascii="Times New Roman" w:hAnsi="Times New Roman" w:eastAsia="Times New Roman" w:cs="Times New Roman"/>
          <w:sz w:val="24"/>
          <w:szCs w:val="24"/>
        </w:rPr>
        <w:t>Speaker: -Dhananjay joshi</w:t>
      </w:r>
    </w:p>
    <w:p w14:paraId="3FC3036E">
      <w:pPr>
        <w:spacing w:after="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(owner of Paramanu classes)</w:t>
      </w:r>
    </w:p>
    <w:p w14:paraId="4E93F6DF">
      <w:pPr>
        <w:spacing w:after="0"/>
        <w:ind w:left="720"/>
        <w:rPr>
          <w:rFonts w:ascii="Times New Roman" w:hAnsi="Times New Roman" w:eastAsia="Times New Roman" w:cs="Times New Roman"/>
          <w:sz w:val="24"/>
          <w:szCs w:val="24"/>
        </w:rPr>
      </w:pPr>
    </w:p>
    <w:p w14:paraId="51AC4D93">
      <w:pPr>
        <w:numPr>
          <w:ilvl w:val="0"/>
          <w:numId w:val="1"/>
        </w:numPr>
        <w:rPr>
          <w:sz w:val="24"/>
          <w:szCs w:val="24"/>
        </w:rPr>
      </w:pPr>
      <w:r>
        <w:rPr>
          <w:rFonts w:ascii="Times New Roman" w:hAnsi="Times New Roman" w:eastAsia="Times New Roman" w:cs="Times New Roman"/>
          <w:sz w:val="24"/>
          <w:szCs w:val="24"/>
        </w:rPr>
        <w:t>Venue: -classroom complex</w:t>
      </w:r>
    </w:p>
    <w:p w14:paraId="3E6E3A17">
      <w:pPr>
        <w:spacing w:before="240" w:after="240"/>
        <w:jc w:val="both"/>
        <w:rPr>
          <w:rFonts w:ascii="Times New Roman" w:hAnsi="Times New Roman" w:eastAsia="Times New Roman" w:cs="Times New Roman"/>
          <w:sz w:val="24"/>
          <w:szCs w:val="24"/>
        </w:rPr>
      </w:pPr>
    </w:p>
    <w:p w14:paraId="2556D2D8">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study seminar is opportunity to deepen our understanding of a subject. It encourages active learning, critical thinking, and collaboration with peers. Through discussions, we gain new perspectives and insights that textbooks alone can’t provide. Seminars also improve our communication and presentation skills, preparing us for future professional environments. They help us clarify doubts and strengthen our knowledge base. Additionally, they foster teamwork and problem-solving abilities, which are crucial in any field.</w:t>
      </w:r>
    </w:p>
    <w:p w14:paraId="3889206E">
      <w:pPr>
        <w:jc w:val="both"/>
        <w:rPr>
          <w:rFonts w:ascii="Times New Roman" w:hAnsi="Times New Roman" w:eastAsia="Times New Roman" w:cs="Times New Roman"/>
          <w:sz w:val="24"/>
          <w:szCs w:val="24"/>
        </w:rPr>
      </w:pPr>
    </w:p>
    <w:p w14:paraId="1FCE412D">
      <w:pPr>
        <w:jc w:val="both"/>
        <w:rPr>
          <w:rFonts w:ascii="Times New Roman" w:hAnsi="Times New Roman" w:eastAsia="Times New Roman" w:cs="Times New Roman"/>
          <w:sz w:val="24"/>
          <w:szCs w:val="24"/>
        </w:rPr>
      </w:pPr>
    </w:p>
    <w:p w14:paraId="119195A3">
      <w:pPr>
        <w:jc w:val="both"/>
        <w:rPr>
          <w:rFonts w:ascii="Times New Roman" w:hAnsi="Times New Roman" w:eastAsia="Times New Roman" w:cs="Times New Roman"/>
          <w:sz w:val="24"/>
          <w:szCs w:val="24"/>
        </w:rPr>
      </w:pPr>
    </w:p>
    <w:p w14:paraId="2064F8DF">
      <w:pPr>
        <w:jc w:val="both"/>
        <w:rPr>
          <w:rFonts w:ascii="Times New Roman" w:hAnsi="Times New Roman" w:eastAsia="Times New Roman" w:cs="Times New Roman"/>
          <w:sz w:val="24"/>
          <w:szCs w:val="24"/>
        </w:rPr>
      </w:pPr>
    </w:p>
    <w:p w14:paraId="065EB85D">
      <w:pPr>
        <w:jc w:val="both"/>
        <w:rPr>
          <w:rFonts w:ascii="Times New Roman" w:hAnsi="Times New Roman" w:eastAsia="Times New Roman" w:cs="Times New Roman"/>
          <w:sz w:val="24"/>
          <w:szCs w:val="24"/>
        </w:rPr>
      </w:pPr>
    </w:p>
    <w:p w14:paraId="4FE36A58">
      <w:pPr>
        <w:jc w:val="both"/>
        <w:rPr>
          <w:rFonts w:ascii="Times New Roman" w:hAnsi="Times New Roman" w:eastAsia="Times New Roman" w:cs="Times New Roman"/>
          <w:sz w:val="24"/>
          <w:szCs w:val="24"/>
        </w:rPr>
      </w:pPr>
    </w:p>
    <w:p w14:paraId="0CED5627">
      <w:pPr>
        <w:jc w:val="both"/>
        <w:rPr>
          <w:rFonts w:ascii="Times New Roman" w:hAnsi="Times New Roman" w:eastAsia="Times New Roman" w:cs="Times New Roman"/>
          <w:sz w:val="24"/>
          <w:szCs w:val="24"/>
        </w:rPr>
      </w:pPr>
    </w:p>
    <w:p w14:paraId="69632C81">
      <w:pPr>
        <w:jc w:val="both"/>
        <w:rPr>
          <w:rFonts w:ascii="Times New Roman" w:hAnsi="Times New Roman" w:eastAsia="Times New Roman" w:cs="Times New Roman"/>
          <w:sz w:val="24"/>
          <w:szCs w:val="24"/>
        </w:rPr>
      </w:pPr>
    </w:p>
    <w:p w14:paraId="30E5B848">
      <w:pPr>
        <w:jc w:val="both"/>
        <w:rPr>
          <w:rFonts w:ascii="Times New Roman" w:hAnsi="Times New Roman" w:eastAsia="Times New Roman" w:cs="Times New Roman"/>
          <w:sz w:val="24"/>
          <w:szCs w:val="24"/>
        </w:rPr>
      </w:pPr>
    </w:p>
    <w:p w14:paraId="369EDC01">
      <w:pPr>
        <w:jc w:val="both"/>
        <w:rPr>
          <w:rFonts w:ascii="Times New Roman" w:hAnsi="Times New Roman" w:eastAsia="Times New Roman" w:cs="Times New Roman"/>
          <w:sz w:val="24"/>
          <w:szCs w:val="24"/>
        </w:rPr>
      </w:pPr>
    </w:p>
    <w:p w14:paraId="6F33E1A3">
      <w:bookmarkStart w:id="15" w:name="_GoBack"/>
      <w:bookmarkEnd w:id="15"/>
    </w:p>
    <w:p w14:paraId="76749BB0">
      <w:pPr>
        <w:pStyle w:val="11"/>
        <w:ind w:left="720" w:right="210" w:firstLine="720"/>
        <w:jc w:val="left"/>
        <w:rPr>
          <w:color w:val="0097B2"/>
          <w:sz w:val="24"/>
          <w:szCs w:val="24"/>
        </w:rPr>
      </w:pPr>
      <w:bookmarkStart w:id="13" w:name="_q8gwtoxatma9" w:colFirst="0" w:colLast="0"/>
      <w:bookmarkEnd w:id="13"/>
      <w:r>
        <w:rPr>
          <w:color w:val="0097B2"/>
          <w:sz w:val="28"/>
          <w:szCs w:val="28"/>
        </w:rPr>
        <w:t xml:space="preserve">          </w:t>
      </w:r>
      <w:r>
        <w:rPr>
          <w:color w:val="0097B2"/>
          <w:sz w:val="28"/>
          <w:szCs w:val="28"/>
          <w:lang w:val="en-US"/>
        </w:rPr>
        <w:t xml:space="preserve">       </w:t>
      </w:r>
      <w:r>
        <w:rPr>
          <w:color w:val="0097B2"/>
          <w:sz w:val="28"/>
          <w:szCs w:val="28"/>
        </w:rPr>
        <w:t xml:space="preserve">           </w:t>
      </w:r>
      <w:r>
        <w:rPr>
          <w:color w:val="0097B2"/>
          <w:sz w:val="24"/>
          <w:szCs w:val="24"/>
        </w:rPr>
        <w:t>TIME MANAGEMENT</w:t>
      </w:r>
    </w:p>
    <w:p w14:paraId="13755D1B">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Time management is the key to achieving our goals efficiently and effectively. It helps prioritize tasks, reduce stress, and maintain a balance between academics, work, and personal life. Mastering time management allows us to make the most of every moment and stay on track toward success.</w:t>
      </w:r>
    </w:p>
    <w:p w14:paraId="179BA89E">
      <w:pPr>
        <w:numPr>
          <w:ilvl w:val="0"/>
          <w:numId w:val="1"/>
        </w:numPr>
        <w:spacing w:after="0"/>
        <w:rPr>
          <w:sz w:val="24"/>
          <w:szCs w:val="24"/>
        </w:rPr>
      </w:pPr>
      <w:r>
        <w:rPr>
          <w:rFonts w:ascii="Times New Roman" w:hAnsi="Times New Roman" w:eastAsia="Times New Roman" w:cs="Times New Roman"/>
          <w:sz w:val="24"/>
          <w:szCs w:val="24"/>
        </w:rPr>
        <w:t>Speaker: - Dr Sandip Lokhande</w:t>
      </w:r>
    </w:p>
    <w:p w14:paraId="52633BDA">
      <w:pPr>
        <w:spacing w:after="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(Owner of NIMAI Hospital &amp; Youth Guide )</w:t>
      </w:r>
    </w:p>
    <w:p w14:paraId="439E708D">
      <w:pPr>
        <w:spacing w:after="0"/>
        <w:ind w:left="720"/>
        <w:rPr>
          <w:rFonts w:ascii="Times New Roman" w:hAnsi="Times New Roman" w:eastAsia="Times New Roman" w:cs="Times New Roman"/>
          <w:sz w:val="24"/>
          <w:szCs w:val="24"/>
        </w:rPr>
      </w:pPr>
    </w:p>
    <w:p w14:paraId="4B5E750E">
      <w:pPr>
        <w:numPr>
          <w:ilvl w:val="0"/>
          <w:numId w:val="1"/>
        </w:numPr>
        <w:rPr>
          <w:sz w:val="24"/>
          <w:szCs w:val="24"/>
        </w:rPr>
      </w:pPr>
      <w:r>
        <w:rPr>
          <w:rFonts w:ascii="Times New Roman" w:hAnsi="Times New Roman" w:eastAsia="Times New Roman" w:cs="Times New Roman"/>
          <w:sz w:val="24"/>
          <w:szCs w:val="24"/>
        </w:rPr>
        <w:t>Venue: classroom complex</w:t>
      </w:r>
    </w:p>
    <w:p w14:paraId="2FD8F3C4">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730875" cy="3225800"/>
            <wp:effectExtent l="0" t="0" r="0" b="0"/>
            <wp:docPr id="1033" name="image7.jpg"/>
            <wp:cNvGraphicFramePr/>
            <a:graphic xmlns:a="http://schemas.openxmlformats.org/drawingml/2006/main">
              <a:graphicData uri="http://schemas.openxmlformats.org/drawingml/2006/picture">
                <pic:pic xmlns:pic="http://schemas.openxmlformats.org/drawingml/2006/picture">
                  <pic:nvPicPr>
                    <pic:cNvPr id="1033" name="image7.jpg"/>
                    <pic:cNvPicPr/>
                  </pic:nvPicPr>
                  <pic:blipFill>
                    <a:blip r:embed="rId13" cstate="print"/>
                    <a:srcRect/>
                    <a:stretch>
                      <a:fillRect/>
                    </a:stretch>
                  </pic:blipFill>
                  <pic:spPr>
                    <a:xfrm>
                      <a:off x="0" y="0"/>
                      <a:ext cx="5731200" cy="3225800"/>
                    </a:xfrm>
                    <a:prstGeom prst="rect">
                      <a:avLst/>
                    </a:prstGeom>
                    <a:ln w="9525" cap="flat" cmpd="sng">
                      <a:solidFill>
                        <a:srgbClr val="000000"/>
                      </a:solidFill>
                      <a:prstDash val="solid"/>
                      <a:round/>
                    </a:ln>
                  </pic:spPr>
                </pic:pic>
              </a:graphicData>
            </a:graphic>
          </wp:inline>
        </w:drawing>
      </w:r>
    </w:p>
    <w:p w14:paraId="30A2B8C0">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Time management is the key to achieving success in any aspect of life. It allows us to prioritize tasks, ensuring that we focus on what truly matters. By managing our time effectively, we can reduce stress and work more efficiently. Good time management improves productivity and helps us balance personal and professional commitments. It also fosters discipline and better decision-making, which are essential for long-term success. Remember, time is a limited resource, and how we use it defines our achievements. Procrastination steals opportunities, but proper planning creates them. Let’s value our time and make every moment count. As the saying goes, “Time is money,” so let’s invest it wisely. </w:t>
      </w:r>
    </w:p>
    <w:p w14:paraId="6317B30C">
      <w:pPr>
        <w:spacing w:before="240" w:after="240"/>
        <w:rPr>
          <w:rFonts w:ascii="Times New Roman" w:hAnsi="Times New Roman" w:eastAsia="Times New Roman" w:cs="Times New Roman"/>
          <w:sz w:val="24"/>
          <w:szCs w:val="24"/>
        </w:rPr>
      </w:pPr>
    </w:p>
    <w:p w14:paraId="59A0C221">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730875" cy="3225800"/>
            <wp:effectExtent l="0" t="0" r="0" b="0"/>
            <wp:docPr id="1034" name="image6.jpg"/>
            <wp:cNvGraphicFramePr/>
            <a:graphic xmlns:a="http://schemas.openxmlformats.org/drawingml/2006/main">
              <a:graphicData uri="http://schemas.openxmlformats.org/drawingml/2006/picture">
                <pic:pic xmlns:pic="http://schemas.openxmlformats.org/drawingml/2006/picture">
                  <pic:nvPicPr>
                    <pic:cNvPr id="1034" name="image6.jpg"/>
                    <pic:cNvPicPr/>
                  </pic:nvPicPr>
                  <pic:blipFill>
                    <a:blip r:embed="rId14" cstate="print"/>
                    <a:srcRect/>
                    <a:stretch>
                      <a:fillRect/>
                    </a:stretch>
                  </pic:blipFill>
                  <pic:spPr>
                    <a:xfrm>
                      <a:off x="0" y="0"/>
                      <a:ext cx="5731200" cy="3225800"/>
                    </a:xfrm>
                    <a:prstGeom prst="rect">
                      <a:avLst/>
                    </a:prstGeom>
                    <a:ln w="9525" cap="flat" cmpd="sng">
                      <a:solidFill>
                        <a:srgbClr val="000000"/>
                      </a:solidFill>
                      <a:prstDash val="solid"/>
                      <a:round/>
                    </a:ln>
                  </pic:spPr>
                </pic:pic>
              </a:graphicData>
            </a:graphic>
          </wp:inline>
        </w:drawing>
      </w:r>
    </w:p>
    <w:p w14:paraId="3CDDBB82">
      <w:pPr>
        <w:spacing w:before="240" w:after="240"/>
        <w:rPr>
          <w:rFonts w:ascii="Times New Roman" w:hAnsi="Times New Roman" w:eastAsia="Times New Roman" w:cs="Times New Roman"/>
          <w:sz w:val="24"/>
          <w:szCs w:val="24"/>
        </w:rPr>
      </w:pPr>
    </w:p>
    <w:p w14:paraId="394756C4">
      <w:pPr>
        <w:spacing w:before="240" w:after="240"/>
        <w:rPr>
          <w:rFonts w:ascii="Times New Roman" w:hAnsi="Times New Roman" w:eastAsia="Times New Roman" w:cs="Times New Roman"/>
          <w:sz w:val="24"/>
          <w:szCs w:val="24"/>
        </w:rPr>
      </w:pPr>
    </w:p>
    <w:p w14:paraId="401C5BED">
      <w:pPr>
        <w:spacing w:before="240" w:after="240"/>
        <w:rPr>
          <w:rFonts w:ascii="Times New Roman" w:hAnsi="Times New Roman" w:eastAsia="Times New Roman" w:cs="Times New Roman"/>
          <w:sz w:val="24"/>
          <w:szCs w:val="24"/>
        </w:rPr>
      </w:pPr>
    </w:p>
    <w:p w14:paraId="2DDC9566">
      <w:pPr>
        <w:spacing w:before="240" w:after="240"/>
        <w:rPr>
          <w:rFonts w:ascii="Times New Roman" w:hAnsi="Times New Roman" w:eastAsia="Times New Roman" w:cs="Times New Roman"/>
          <w:sz w:val="24"/>
          <w:szCs w:val="24"/>
        </w:rPr>
      </w:pPr>
    </w:p>
    <w:p w14:paraId="2A859EBF">
      <w:pPr>
        <w:spacing w:before="240" w:after="240"/>
        <w:rPr>
          <w:rFonts w:ascii="Times New Roman" w:hAnsi="Times New Roman" w:eastAsia="Times New Roman" w:cs="Times New Roman"/>
          <w:sz w:val="24"/>
          <w:szCs w:val="24"/>
        </w:rPr>
      </w:pPr>
    </w:p>
    <w:p w14:paraId="2B10E17D">
      <w:pPr>
        <w:spacing w:before="240" w:after="240"/>
        <w:rPr>
          <w:rFonts w:ascii="Times New Roman" w:hAnsi="Times New Roman" w:eastAsia="Times New Roman" w:cs="Times New Roman"/>
          <w:sz w:val="24"/>
          <w:szCs w:val="24"/>
        </w:rPr>
      </w:pPr>
    </w:p>
    <w:p w14:paraId="752BEFA2">
      <w:pPr>
        <w:spacing w:before="240" w:after="240"/>
        <w:rPr>
          <w:rFonts w:ascii="Times New Roman" w:hAnsi="Times New Roman" w:eastAsia="Times New Roman" w:cs="Times New Roman"/>
          <w:sz w:val="24"/>
          <w:szCs w:val="24"/>
        </w:rPr>
      </w:pPr>
    </w:p>
    <w:p w14:paraId="54AEF0AF">
      <w:pPr>
        <w:spacing w:before="240" w:after="240"/>
        <w:rPr>
          <w:rFonts w:ascii="Times New Roman" w:hAnsi="Times New Roman" w:eastAsia="Times New Roman" w:cs="Times New Roman"/>
          <w:sz w:val="24"/>
          <w:szCs w:val="24"/>
        </w:rPr>
      </w:pPr>
    </w:p>
    <w:p w14:paraId="29FBADC7">
      <w:pPr>
        <w:spacing w:before="240" w:after="240"/>
        <w:rPr>
          <w:rFonts w:ascii="Times New Roman" w:hAnsi="Times New Roman" w:eastAsia="Times New Roman" w:cs="Times New Roman"/>
          <w:sz w:val="24"/>
          <w:szCs w:val="24"/>
        </w:rPr>
      </w:pPr>
    </w:p>
    <w:p w14:paraId="5E2E9196">
      <w:pPr>
        <w:spacing w:before="240" w:after="240"/>
        <w:rPr>
          <w:rFonts w:ascii="Times New Roman" w:hAnsi="Times New Roman" w:eastAsia="Times New Roman" w:cs="Times New Roman"/>
          <w:sz w:val="24"/>
          <w:szCs w:val="24"/>
        </w:rPr>
      </w:pPr>
    </w:p>
    <w:p w14:paraId="59695D6D">
      <w:pPr>
        <w:spacing w:before="240" w:after="240"/>
        <w:rPr>
          <w:rFonts w:ascii="Times New Roman" w:hAnsi="Times New Roman" w:eastAsia="Times New Roman" w:cs="Times New Roman"/>
          <w:sz w:val="24"/>
          <w:szCs w:val="24"/>
        </w:rPr>
      </w:pPr>
    </w:p>
    <w:p w14:paraId="3273A42E">
      <w:pPr>
        <w:spacing w:before="240" w:after="240"/>
        <w:rPr>
          <w:rFonts w:ascii="Times New Roman" w:hAnsi="Times New Roman" w:eastAsia="Times New Roman" w:cs="Times New Roman"/>
          <w:sz w:val="24"/>
          <w:szCs w:val="24"/>
        </w:rPr>
      </w:pPr>
    </w:p>
    <w:p w14:paraId="0CE67A5F">
      <w:pPr>
        <w:spacing w:before="240" w:after="240"/>
        <w:rPr>
          <w:rFonts w:ascii="Times New Roman" w:hAnsi="Times New Roman" w:eastAsia="Times New Roman" w:cs="Times New Roman"/>
          <w:sz w:val="24"/>
          <w:szCs w:val="24"/>
        </w:rPr>
      </w:pPr>
    </w:p>
    <w:p w14:paraId="5C50A34E">
      <w:pPr>
        <w:spacing w:before="240" w:after="240"/>
        <w:rPr>
          <w:rFonts w:ascii="Times New Roman" w:hAnsi="Times New Roman" w:eastAsia="Times New Roman" w:cs="Times New Roman"/>
          <w:sz w:val="24"/>
          <w:szCs w:val="24"/>
        </w:rPr>
      </w:pPr>
    </w:p>
    <w:p w14:paraId="31DD5E99">
      <w:pPr>
        <w:pStyle w:val="11"/>
        <w:ind w:left="810" w:right="300" w:firstLine="720"/>
        <w:jc w:val="left"/>
        <w:rPr>
          <w:color w:val="0097B2"/>
          <w:sz w:val="24"/>
          <w:szCs w:val="24"/>
        </w:rPr>
      </w:pPr>
      <w:bookmarkStart w:id="14" w:name="_4y41033a8mok" w:colFirst="0" w:colLast="0"/>
      <w:bookmarkEnd w:id="14"/>
      <w:r>
        <w:rPr>
          <w:color w:val="0097B2"/>
          <w:sz w:val="28"/>
          <w:szCs w:val="28"/>
          <w:lang w:val="en-US"/>
        </w:rPr>
        <w:t xml:space="preserve">       </w:t>
      </w:r>
      <w:r>
        <w:rPr>
          <w:color w:val="0097B2"/>
          <w:sz w:val="28"/>
          <w:szCs w:val="28"/>
        </w:rPr>
        <w:t xml:space="preserve">                      python workshop</w:t>
      </w:r>
    </w:p>
    <w:p w14:paraId="36ABCEB2">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w:t>
      </w:r>
      <w:r>
        <w:rPr>
          <w:rFonts w:ascii="Times New Roman" w:hAnsi="Times New Roman" w:eastAsia="Times New Roman" w:cs="Times New Roman"/>
          <w:b/>
          <w:sz w:val="24"/>
          <w:szCs w:val="24"/>
        </w:rPr>
        <w:t>Python workshop</w:t>
      </w:r>
      <w:r>
        <w:rPr>
          <w:rFonts w:ascii="Times New Roman" w:hAnsi="Times New Roman" w:eastAsia="Times New Roman" w:cs="Times New Roman"/>
          <w:sz w:val="24"/>
          <w:szCs w:val="24"/>
        </w:rPr>
        <w:t xml:space="preserve"> is a structured training session where participants learn Python programming, ranging from basics to advanced topics. These workshops are useful for students, developers, and professionals looking to enhance their coding skills.</w:t>
      </w:r>
    </w:p>
    <w:p w14:paraId="0E0E50E2">
      <w:pPr>
        <w:numPr>
          <w:ilvl w:val="0"/>
          <w:numId w:val="1"/>
        </w:numPr>
        <w:spacing w:after="0"/>
        <w:rPr>
          <w:sz w:val="24"/>
          <w:szCs w:val="24"/>
        </w:rPr>
      </w:pPr>
      <w:r>
        <w:rPr>
          <w:rFonts w:ascii="Times New Roman" w:hAnsi="Times New Roman" w:eastAsia="Times New Roman" w:cs="Times New Roman"/>
          <w:sz w:val="24"/>
          <w:szCs w:val="24"/>
        </w:rPr>
        <w:t>Speaker: - vedang kawalkar</w:t>
      </w:r>
    </w:p>
    <w:p w14:paraId="711CD736">
      <w:pPr>
        <w:spacing w:after="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(alumni of GECA )</w:t>
      </w:r>
    </w:p>
    <w:p w14:paraId="45240996">
      <w:pPr>
        <w:spacing w:after="0"/>
        <w:ind w:left="720"/>
        <w:rPr>
          <w:rFonts w:ascii="Times New Roman" w:hAnsi="Times New Roman" w:eastAsia="Times New Roman" w:cs="Times New Roman"/>
          <w:sz w:val="24"/>
          <w:szCs w:val="24"/>
        </w:rPr>
      </w:pPr>
    </w:p>
    <w:p w14:paraId="2B1FBEB1">
      <w:pPr>
        <w:numPr>
          <w:ilvl w:val="0"/>
          <w:numId w:val="1"/>
        </w:numPr>
        <w:rPr>
          <w:sz w:val="24"/>
          <w:szCs w:val="24"/>
        </w:rPr>
      </w:pPr>
      <w:r>
        <w:rPr>
          <w:rFonts w:ascii="Times New Roman" w:hAnsi="Times New Roman" w:eastAsia="Times New Roman" w:cs="Times New Roman"/>
          <w:sz w:val="24"/>
          <w:szCs w:val="24"/>
        </w:rPr>
        <w:t>Venue: -classroom complex</w:t>
      </w:r>
    </w:p>
    <w:p w14:paraId="211B1393">
      <w:pPr>
        <w:spacing w:before="240" w:after="240"/>
        <w:rPr>
          <w:rFonts w:ascii="Times New Roman" w:hAnsi="Times New Roman" w:eastAsia="Times New Roman" w:cs="Times New Roman"/>
          <w:sz w:val="24"/>
          <w:szCs w:val="24"/>
        </w:rPr>
      </w:pPr>
    </w:p>
    <w:p w14:paraId="1553C4E5">
      <w:pPr>
        <w:spacing w:before="240" w:after="240"/>
        <w:rPr>
          <w:rFonts w:ascii="Times New Roman" w:hAnsi="Times New Roman" w:eastAsia="Times New Roman" w:cs="Times New Roman"/>
          <w:sz w:val="24"/>
          <w:szCs w:val="24"/>
        </w:rPr>
      </w:pPr>
    </w:p>
    <w:p w14:paraId="697339DF">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730875" cy="4318000"/>
            <wp:effectExtent l="0" t="0" r="0" b="0"/>
            <wp:docPr id="1035" name="image2.jpg"/>
            <wp:cNvGraphicFramePr/>
            <a:graphic xmlns:a="http://schemas.openxmlformats.org/drawingml/2006/main">
              <a:graphicData uri="http://schemas.openxmlformats.org/drawingml/2006/picture">
                <pic:pic xmlns:pic="http://schemas.openxmlformats.org/drawingml/2006/picture">
                  <pic:nvPicPr>
                    <pic:cNvPr id="1035" name="image2.jpg"/>
                    <pic:cNvPicPr/>
                  </pic:nvPicPr>
                  <pic:blipFill>
                    <a:blip r:embed="rId15" cstate="print"/>
                    <a:srcRect/>
                    <a:stretch>
                      <a:fillRect/>
                    </a:stretch>
                  </pic:blipFill>
                  <pic:spPr>
                    <a:xfrm>
                      <a:off x="0" y="0"/>
                      <a:ext cx="5731200" cy="4318000"/>
                    </a:xfrm>
                    <a:prstGeom prst="rect">
                      <a:avLst/>
                    </a:prstGeom>
                    <a:ln w="9525" cap="flat" cmpd="sng">
                      <a:solidFill>
                        <a:srgbClr val="000000"/>
                      </a:solidFill>
                      <a:prstDash val="solid"/>
                      <a:round/>
                    </a:ln>
                  </pic:spPr>
                </pic:pic>
              </a:graphicData>
            </a:graphic>
          </wp:inline>
        </w:drawing>
      </w:r>
    </w:p>
    <w:p w14:paraId="48BE89EB">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This workshop provides hands-on learning, allowing participants to practice coding in real-time and understand concepts effectively. In the workshop, you can clear your doubts and gain insights into industry practices. Additionally, it offers networking opportunities, enabling participants to connect with professionals and collaborate on real-world projects.</w:t>
      </w:r>
    </w:p>
    <w:p w14:paraId="0994E5BC">
      <w:pPr>
        <w:spacing w:before="240" w:after="240"/>
        <w:rPr>
          <w:rFonts w:ascii="Times New Roman" w:hAnsi="Times New Roman" w:eastAsia="Times New Roman" w:cs="Times New Roman"/>
          <w:sz w:val="24"/>
          <w:szCs w:val="24"/>
        </w:rPr>
      </w:pPr>
    </w:p>
    <w:p w14:paraId="51F89B7D">
      <w:pP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730875" cy="4318000"/>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1036" name="image4.jpg"/>
                    <pic:cNvPicPr/>
                  </pic:nvPicPr>
                  <pic:blipFill>
                    <a:blip r:embed="rId16" cstate="print"/>
                    <a:srcRect/>
                    <a:stretch>
                      <a:fillRect/>
                    </a:stretch>
                  </pic:blipFill>
                  <pic:spPr>
                    <a:xfrm>
                      <a:off x="0" y="0"/>
                      <a:ext cx="5731200" cy="4318000"/>
                    </a:xfrm>
                    <a:prstGeom prst="rect">
                      <a:avLst/>
                    </a:prstGeom>
                    <a:ln w="9525" cap="flat" cmpd="sng">
                      <a:solidFill>
                        <a:srgbClr val="000000"/>
                      </a:solidFill>
                      <a:prstDash val="solid"/>
                      <a:round/>
                    </a:ln>
                  </pic:spPr>
                </pic:pic>
              </a:graphicData>
            </a:graphic>
          </wp:inline>
        </w:drawing>
      </w:r>
      <w:r>
        <w:rPr>
          <w:rFonts w:ascii="Times New Roman" w:hAnsi="Times New Roman" w:eastAsia="Times New Roman" w:cs="Times New Roman"/>
          <w:sz w:val="24"/>
          <w:szCs w:val="24"/>
        </w:rPr>
        <w:t>By the end of the workshop, participants will have a strong foundation in Python and practical experience in coding. This will help them apply their knowledge to real-world projects and enhance their career opportunities.</w:t>
      </w:r>
    </w:p>
    <w:p w14:paraId="65026E1F">
      <w:pPr>
        <w:jc w:val="both"/>
        <w:rPr>
          <w:rFonts w:ascii="Times New Roman" w:hAnsi="Times New Roman" w:eastAsia="Times New Roman" w:cs="Times New Roman"/>
          <w:sz w:val="24"/>
          <w:szCs w:val="24"/>
        </w:rPr>
      </w:pPr>
    </w:p>
    <w:p w14:paraId="1F755A1F">
      <w:pPr>
        <w:jc w:val="center"/>
        <w:rPr>
          <w:sz w:val="24"/>
          <w:szCs w:val="24"/>
        </w:rPr>
      </w:pPr>
    </w:p>
    <w:sectPr>
      <w:headerReference r:id="rId5" w:type="default"/>
      <w:pgSz w:w="11906" w:h="16838"/>
      <w:pgMar w:top="1440" w:right="201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Rockwell">
    <w:panose1 w:val="02060603020205020403"/>
    <w:charset w:val="86"/>
    <w:family w:val="roman"/>
    <w:pitch w:val="default"/>
    <w:sig w:usb0="00000003" w:usb1="00000000" w:usb2="00000000" w:usb3="00000000" w:csb0="20000001" w:csb1="00000000"/>
  </w:font>
  <w:font w:name="Bookman Old Style">
    <w:panose1 w:val="02050604050505020204"/>
    <w:charset w:val="00"/>
    <w:family w:val="roman"/>
    <w:pitch w:val="default"/>
    <w:sig w:usb0="00000287" w:usb1="00000000" w:usb2="00000000" w:usb3="00000000" w:csb0="2000009F" w:csb1="DFD7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1B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00000001"/>
    <w:multiLevelType w:val="multilevel"/>
    <w:tmpl w:val="0000000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00000002"/>
    <w:multiLevelType w:val="multilevel"/>
    <w:tmpl w:val="0000000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00000003"/>
    <w:multiLevelType w:val="multilevel"/>
    <w:tmpl w:val="0000000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B45187"/>
    <w:rsid w:val="0574394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Rockwell" w:hAnsi="Rockwell" w:eastAsia="Rockwell" w:cs="Rockwel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Rockwell" w:hAnsi="Rockwell" w:eastAsia="Rockwell" w:cs="Rockwell"/>
      <w:sz w:val="21"/>
      <w:szCs w:val="21"/>
      <w:lang w:val="en-IN" w:eastAsia="en-US" w:bidi="hi-IN"/>
    </w:rPr>
  </w:style>
  <w:style w:type="paragraph" w:styleId="2">
    <w:name w:val="heading 1"/>
    <w:basedOn w:val="1"/>
    <w:next w:val="1"/>
    <w:qFormat/>
    <w:uiPriority w:val="9"/>
    <w:pPr>
      <w:keepNext/>
      <w:keepLines/>
      <w:spacing w:before="320" w:after="80" w:line="240" w:lineRule="auto"/>
      <w:jc w:val="center"/>
      <w:outlineLvl w:val="0"/>
    </w:pPr>
    <w:rPr>
      <w:rFonts w:ascii="Bookman Old Style" w:hAnsi="Bookman Old Style" w:eastAsia="Bookman Old Style" w:cs="Bookman Old Style"/>
      <w:color w:val="77972E"/>
      <w:sz w:val="40"/>
      <w:szCs w:val="40"/>
    </w:rPr>
  </w:style>
  <w:style w:type="paragraph" w:styleId="3">
    <w:name w:val="heading 2"/>
    <w:basedOn w:val="1"/>
    <w:next w:val="1"/>
    <w:qFormat/>
    <w:uiPriority w:val="9"/>
    <w:pPr>
      <w:keepNext/>
      <w:keepLines/>
      <w:spacing w:before="160" w:after="40" w:line="240" w:lineRule="auto"/>
      <w:jc w:val="center"/>
      <w:outlineLvl w:val="1"/>
    </w:pPr>
    <w:rPr>
      <w:rFonts w:ascii="Bookman Old Style" w:hAnsi="Bookman Old Style" w:eastAsia="Bookman Old Style" w:cs="Bookman Old Style"/>
      <w:sz w:val="32"/>
      <w:szCs w:val="32"/>
    </w:rPr>
  </w:style>
  <w:style w:type="paragraph" w:styleId="4">
    <w:name w:val="heading 3"/>
    <w:basedOn w:val="1"/>
    <w:next w:val="1"/>
    <w:qFormat/>
    <w:uiPriority w:val="9"/>
    <w:pPr>
      <w:keepNext/>
      <w:keepLines/>
      <w:spacing w:before="160" w:after="0" w:line="240" w:lineRule="auto"/>
      <w:outlineLvl w:val="2"/>
    </w:pPr>
    <w:rPr>
      <w:rFonts w:ascii="Bookman Old Style" w:hAnsi="Bookman Old Style" w:eastAsia="Bookman Old Style" w:cs="Bookman Old Style"/>
      <w:sz w:val="32"/>
      <w:szCs w:val="32"/>
    </w:rPr>
  </w:style>
  <w:style w:type="paragraph" w:styleId="5">
    <w:name w:val="heading 4"/>
    <w:basedOn w:val="1"/>
    <w:next w:val="1"/>
    <w:qFormat/>
    <w:uiPriority w:val="9"/>
    <w:pPr>
      <w:keepNext/>
      <w:keepLines/>
      <w:spacing w:before="80" w:after="0"/>
      <w:outlineLvl w:val="3"/>
    </w:pPr>
    <w:rPr>
      <w:rFonts w:ascii="Bookman Old Style" w:hAnsi="Bookman Old Style" w:eastAsia="Bookman Old Style" w:cs="Bookman Old Style"/>
      <w:i/>
      <w:sz w:val="30"/>
      <w:szCs w:val="30"/>
    </w:rPr>
  </w:style>
  <w:style w:type="paragraph" w:styleId="6">
    <w:name w:val="heading 5"/>
    <w:basedOn w:val="1"/>
    <w:next w:val="1"/>
    <w:qFormat/>
    <w:uiPriority w:val="9"/>
    <w:pPr>
      <w:keepNext/>
      <w:keepLines/>
      <w:spacing w:before="40" w:after="0"/>
      <w:outlineLvl w:val="4"/>
    </w:pPr>
    <w:rPr>
      <w:rFonts w:ascii="Bookman Old Style" w:hAnsi="Bookman Old Style" w:eastAsia="Bookman Old Style" w:cs="Bookman Old Style"/>
      <w:sz w:val="28"/>
      <w:szCs w:val="28"/>
    </w:rPr>
  </w:style>
  <w:style w:type="paragraph" w:styleId="7">
    <w:name w:val="heading 6"/>
    <w:basedOn w:val="1"/>
    <w:next w:val="1"/>
    <w:qFormat/>
    <w:uiPriority w:val="9"/>
    <w:pPr>
      <w:keepNext/>
      <w:keepLines/>
      <w:spacing w:before="40" w:after="0"/>
      <w:outlineLvl w:val="5"/>
    </w:pPr>
    <w:rPr>
      <w:rFonts w:ascii="Bookman Old Style" w:hAnsi="Bookman Old Style" w:eastAsia="Bookman Old Style" w:cs="Bookman Old Style"/>
      <w:i/>
      <w:sz w:val="26"/>
      <w:szCs w:val="26"/>
    </w:rPr>
  </w:style>
  <w:style w:type="character" w:default="1" w:styleId="8">
    <w:name w:val="Default Paragraph Font"/>
    <w:uiPriority w:val="1"/>
  </w:style>
  <w:style w:type="table" w:default="1" w:styleId="9">
    <w:name w:val="Normal Table"/>
    <w:qFormat/>
    <w:uiPriority w:val="99"/>
    <w:tblPr>
      <w:tblCellMar>
        <w:top w:w="0" w:type="dxa"/>
        <w:left w:w="108" w:type="dxa"/>
        <w:bottom w:w="0" w:type="dxa"/>
        <w:right w:w="108" w:type="dxa"/>
      </w:tblCellMar>
    </w:tblPr>
  </w:style>
  <w:style w:type="paragraph" w:styleId="10">
    <w:name w:val="Subtitle"/>
    <w:basedOn w:val="1"/>
    <w:next w:val="1"/>
    <w:qFormat/>
    <w:uiPriority w:val="11"/>
    <w:pPr>
      <w:jc w:val="center"/>
    </w:pPr>
    <w:rPr>
      <w:color w:val="2A5B7F"/>
      <w:sz w:val="28"/>
      <w:szCs w:val="28"/>
    </w:rPr>
  </w:style>
  <w:style w:type="paragraph" w:styleId="11">
    <w:name w:val="Title"/>
    <w:basedOn w:val="1"/>
    <w:next w:val="1"/>
    <w:qFormat/>
    <w:uiPriority w:val="10"/>
    <w:pPr>
      <w:pBdr>
        <w:top w:val="single" w:color="4A9CCC" w:sz="6" w:space="8"/>
        <w:bottom w:val="single" w:color="4A9CCC" w:sz="6" w:space="8"/>
      </w:pBdr>
      <w:spacing w:after="400" w:line="240" w:lineRule="auto"/>
      <w:jc w:val="center"/>
    </w:pPr>
    <w:rPr>
      <w:rFonts w:ascii="Bookman Old Style" w:hAnsi="Bookman Old Style" w:eastAsia="Bookman Old Style" w:cs="Bookman Old Style"/>
      <w:smallCaps/>
      <w:color w:val="2A5B7F"/>
      <w:sz w:val="72"/>
      <w:szCs w:val="72"/>
    </w:rPr>
  </w:style>
  <w:style w:type="table" w:customStyle="1" w:styleId="12">
    <w:name w:val="_Style 11"/>
    <w:basedOn w:val="9"/>
    <w:uiPriority w:val="0"/>
    <w:tblPr>
      <w:tblCellMar>
        <w:left w:w="115" w:type="dxa"/>
        <w:right w:w="115" w:type="dxa"/>
      </w:tblCellMar>
    </w:tblPr>
  </w:style>
  <w:style w:type="table" w:customStyle="1" w:styleId="13">
    <w:name w:val="_Style 12"/>
    <w:basedOn w:val="9"/>
    <w:qFormat/>
    <w:uiPriority w:val="0"/>
    <w:pPr>
      <w:spacing w:after="0" w:line="240" w:lineRule="auto"/>
    </w:pPr>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1325</Words>
  <Characters>7931</Characters>
  <Paragraphs>226</Paragraphs>
  <TotalTime>23</TotalTime>
  <ScaleCrop>false</ScaleCrop>
  <LinksUpToDate>false</LinksUpToDate>
  <CharactersWithSpaces>9425</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2025-02-17T05:20:00Z</dcterms:created>
  <dc:creator>WPS Office</dc:creator>
  <cp:lastModifiedBy>Administrator</cp:lastModifiedBy>
  <dcterms:modified xsi:type="dcterms:W3CDTF">2025-03-05T07:27:56Z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0F8A50F665E8475E8B27BC2A6073D99F_13</vt:lpwstr>
  </property>
  <property fmtid="{D5CDD505-2E9C-101B-9397-08002B2CF9AE}" pid="3" name="KSOProductBuildVer">
    <vt:lpwstr>1033-12.2.0.20323</vt:lpwstr>
  </property>
</Properties>
</file>